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D7" w:rsidRDefault="00A269D7" w:rsidP="00A269D7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269D7" w:rsidRPr="00A409B2" w:rsidRDefault="00A269D7" w:rsidP="00A269D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>Fica ajustado entre as partes, as seguintes regras para o Controle de Frequência ao Trabalho e Banco de Horas:</w:t>
      </w:r>
    </w:p>
    <w:p w:rsidR="00A269D7" w:rsidRPr="00A409B2" w:rsidRDefault="00A269D7" w:rsidP="00A269D7">
      <w:pPr>
        <w:widowControl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A269D7" w:rsidRPr="00A409B2" w:rsidRDefault="00A269D7" w:rsidP="001477BB">
      <w:pPr>
        <w:pStyle w:val="PargrafodaLista"/>
        <w:numPr>
          <w:ilvl w:val="0"/>
          <w:numId w:val="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409B2">
        <w:rPr>
          <w:rFonts w:ascii="Arial" w:hAnsi="Arial" w:cs="Arial"/>
          <w:b/>
          <w:sz w:val="22"/>
          <w:szCs w:val="22"/>
        </w:rPr>
        <w:t xml:space="preserve">FORMAS DE REGISTRO DE </w:t>
      </w:r>
      <w:r w:rsidR="00681AB1" w:rsidRPr="00A409B2">
        <w:rPr>
          <w:rFonts w:ascii="Arial" w:hAnsi="Arial" w:cs="Arial"/>
          <w:b/>
          <w:sz w:val="22"/>
          <w:szCs w:val="22"/>
        </w:rPr>
        <w:t>FREQUÊNCIA AO TRABALHO</w:t>
      </w:r>
    </w:p>
    <w:p w:rsidR="00A269D7" w:rsidRPr="00A409B2" w:rsidRDefault="001477BB" w:rsidP="00A269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 xml:space="preserve">1.1. </w:t>
      </w:r>
      <w:r w:rsidR="00A269D7" w:rsidRPr="00A409B2">
        <w:rPr>
          <w:rFonts w:ascii="Arial" w:hAnsi="Arial" w:cs="Arial"/>
          <w:sz w:val="22"/>
          <w:szCs w:val="22"/>
        </w:rPr>
        <w:t>O controle da jornada de trabalho dos empregados será processado nos termos do Artigo 74, § 2º, da Consolidação das Leis do Trabalho, combinado com as disposições previstas nas Portarias nº 1510/2009 e 373/2011, do Ministério do Trabalho e Emprego, inclusive ponto por exceção, de forma manual, mecânica ou informatizada, estando inclusive autorizada a adotar sistemas alternativos de controle de jornada.</w:t>
      </w:r>
    </w:p>
    <w:p w:rsidR="00A269D7" w:rsidRPr="00A409B2" w:rsidRDefault="00A269D7" w:rsidP="00A269D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269D7" w:rsidRPr="00A409B2" w:rsidRDefault="00A269D7" w:rsidP="001477BB">
      <w:pPr>
        <w:pStyle w:val="PargrafodaLista"/>
        <w:numPr>
          <w:ilvl w:val="0"/>
          <w:numId w:val="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409B2">
        <w:rPr>
          <w:rFonts w:ascii="Arial" w:hAnsi="Arial" w:cs="Arial"/>
          <w:b/>
          <w:sz w:val="22"/>
          <w:szCs w:val="22"/>
        </w:rPr>
        <w:t>TOLERÂNCIA PARA REGISTRO DE PONTO</w:t>
      </w:r>
    </w:p>
    <w:p w:rsidR="00A269D7" w:rsidRPr="00A409B2" w:rsidRDefault="001477BB" w:rsidP="00A269D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 xml:space="preserve">2.1. </w:t>
      </w:r>
      <w:r w:rsidR="00A269D7" w:rsidRPr="00A409B2">
        <w:rPr>
          <w:rFonts w:ascii="Arial" w:hAnsi="Arial" w:cs="Arial"/>
          <w:sz w:val="22"/>
          <w:szCs w:val="22"/>
        </w:rPr>
        <w:t>Tolerância</w:t>
      </w:r>
      <w:r w:rsidR="00681AB1" w:rsidRPr="00A409B2">
        <w:rPr>
          <w:rFonts w:ascii="Arial" w:hAnsi="Arial" w:cs="Arial"/>
          <w:sz w:val="22"/>
          <w:szCs w:val="22"/>
        </w:rPr>
        <w:t xml:space="preserve"> - a</w:t>
      </w:r>
      <w:r w:rsidR="00A269D7" w:rsidRPr="00A409B2">
        <w:rPr>
          <w:rFonts w:ascii="Arial" w:hAnsi="Arial" w:cs="Arial"/>
          <w:sz w:val="22"/>
          <w:szCs w:val="22"/>
        </w:rPr>
        <w:t>s variações de horário no registro de ponto não excedentes de 15 (quinze minutos), não serão descontadas nem computadas como jornada extraordinária, observado o limite máximo de 30 (trinta) minutos diários, conforme quadro abaixo:</w:t>
      </w:r>
    </w:p>
    <w:p w:rsidR="003D4CC2" w:rsidRPr="00A409B2" w:rsidRDefault="003D4CC2" w:rsidP="00A269D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09B2">
        <w:rPr>
          <w:rFonts w:ascii="Arial" w:hAnsi="Arial" w:cs="Arial"/>
          <w:b/>
          <w:sz w:val="22"/>
          <w:szCs w:val="22"/>
        </w:rPr>
        <w:t>Para jornada diária de oito horas:</w:t>
      </w:r>
    </w:p>
    <w:tbl>
      <w:tblPr>
        <w:tblW w:w="943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1674"/>
        <w:gridCol w:w="1890"/>
        <w:gridCol w:w="1843"/>
        <w:gridCol w:w="1843"/>
      </w:tblGrid>
      <w:tr w:rsidR="00A269D7" w:rsidRPr="00A409B2" w:rsidTr="00A66970">
        <w:trPr>
          <w:trHeight w:val="645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666699"/>
            <w:vAlign w:val="bottom"/>
          </w:tcPr>
          <w:p w:rsidR="00A269D7" w:rsidRPr="00A409B2" w:rsidRDefault="00A269D7" w:rsidP="009971C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409B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SITUAÇÃO</w:t>
            </w:r>
          </w:p>
        </w:tc>
        <w:tc>
          <w:tcPr>
            <w:tcW w:w="3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666699"/>
            <w:vAlign w:val="bottom"/>
          </w:tcPr>
          <w:p w:rsidR="00A269D7" w:rsidRPr="00A409B2" w:rsidRDefault="00A269D7" w:rsidP="009971C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409B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ENTRADAS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666699"/>
            <w:vAlign w:val="bottom"/>
          </w:tcPr>
          <w:p w:rsidR="00A269D7" w:rsidRPr="00A409B2" w:rsidRDefault="00A269D7" w:rsidP="009971C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409B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SAÌDAS</w:t>
            </w:r>
          </w:p>
        </w:tc>
      </w:tr>
      <w:tr w:rsidR="00A269D7" w:rsidRPr="00A409B2" w:rsidTr="00A66970">
        <w:trPr>
          <w:trHeight w:val="64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9D7" w:rsidRPr="00A409B2" w:rsidRDefault="00A269D7" w:rsidP="00997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B2">
              <w:rPr>
                <w:rFonts w:ascii="Arial" w:hAnsi="Arial" w:cs="Arial"/>
                <w:b/>
                <w:bCs/>
                <w:sz w:val="22"/>
                <w:szCs w:val="22"/>
              </w:rPr>
              <w:t>Não Gera Hora Extra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9D7" w:rsidRPr="00A409B2" w:rsidRDefault="00A269D7" w:rsidP="009971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9B2">
              <w:rPr>
                <w:rFonts w:ascii="Arial" w:hAnsi="Arial" w:cs="Arial"/>
                <w:sz w:val="22"/>
                <w:szCs w:val="22"/>
              </w:rPr>
              <w:t>7:45 as 7:59 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9D7" w:rsidRPr="00A409B2" w:rsidRDefault="00A269D7" w:rsidP="009971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9B2">
              <w:rPr>
                <w:rFonts w:ascii="Arial" w:hAnsi="Arial" w:cs="Arial"/>
                <w:sz w:val="22"/>
                <w:szCs w:val="22"/>
              </w:rPr>
              <w:t>13:45 as 13:59 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9D7" w:rsidRPr="00A409B2" w:rsidRDefault="00A269D7" w:rsidP="009971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9B2">
              <w:rPr>
                <w:rFonts w:ascii="Arial" w:hAnsi="Arial" w:cs="Arial"/>
                <w:sz w:val="22"/>
                <w:szCs w:val="22"/>
              </w:rPr>
              <w:t>12:01 as 12:15 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9D7" w:rsidRPr="00A409B2" w:rsidRDefault="00A269D7" w:rsidP="008C2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9B2">
              <w:rPr>
                <w:rFonts w:ascii="Arial" w:hAnsi="Arial" w:cs="Arial"/>
                <w:sz w:val="22"/>
                <w:szCs w:val="22"/>
              </w:rPr>
              <w:t>1</w:t>
            </w:r>
            <w:r w:rsidR="008C2059" w:rsidRPr="00A409B2">
              <w:rPr>
                <w:rFonts w:ascii="Arial" w:hAnsi="Arial" w:cs="Arial"/>
                <w:sz w:val="22"/>
                <w:szCs w:val="22"/>
              </w:rPr>
              <w:t>8</w:t>
            </w:r>
            <w:r w:rsidRPr="00A409B2">
              <w:rPr>
                <w:rFonts w:ascii="Arial" w:hAnsi="Arial" w:cs="Arial"/>
                <w:sz w:val="22"/>
                <w:szCs w:val="22"/>
              </w:rPr>
              <w:t>:01 as 1</w:t>
            </w:r>
            <w:r w:rsidR="008C2059" w:rsidRPr="00A409B2">
              <w:rPr>
                <w:rFonts w:ascii="Arial" w:hAnsi="Arial" w:cs="Arial"/>
                <w:sz w:val="22"/>
                <w:szCs w:val="22"/>
              </w:rPr>
              <w:t>8</w:t>
            </w:r>
            <w:r w:rsidRPr="00A409B2">
              <w:rPr>
                <w:rFonts w:ascii="Arial" w:hAnsi="Arial" w:cs="Arial"/>
                <w:sz w:val="22"/>
                <w:szCs w:val="22"/>
              </w:rPr>
              <w:t>:15 h</w:t>
            </w:r>
          </w:p>
        </w:tc>
      </w:tr>
      <w:tr w:rsidR="00A269D7" w:rsidRPr="00A409B2" w:rsidTr="00A66970">
        <w:trPr>
          <w:trHeight w:val="551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9D7" w:rsidRPr="00A409B2" w:rsidRDefault="00A269D7" w:rsidP="00997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B2">
              <w:rPr>
                <w:rFonts w:ascii="Arial" w:hAnsi="Arial" w:cs="Arial"/>
                <w:b/>
                <w:bCs/>
                <w:sz w:val="22"/>
                <w:szCs w:val="22"/>
              </w:rPr>
              <w:t>Não Gera Desconto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9D7" w:rsidRPr="00A409B2" w:rsidRDefault="00A269D7" w:rsidP="009971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9B2">
              <w:rPr>
                <w:rFonts w:ascii="Arial" w:hAnsi="Arial" w:cs="Arial"/>
                <w:sz w:val="22"/>
                <w:szCs w:val="22"/>
              </w:rPr>
              <w:t>8:01 as 8:15 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9D7" w:rsidRPr="00A409B2" w:rsidRDefault="00A269D7" w:rsidP="009971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9B2">
              <w:rPr>
                <w:rFonts w:ascii="Arial" w:hAnsi="Arial" w:cs="Arial"/>
                <w:sz w:val="22"/>
                <w:szCs w:val="22"/>
              </w:rPr>
              <w:t>14:01 as 14:15 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9D7" w:rsidRPr="00A409B2" w:rsidRDefault="00A269D7" w:rsidP="009971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9B2">
              <w:rPr>
                <w:rFonts w:ascii="Arial" w:hAnsi="Arial" w:cs="Arial"/>
                <w:sz w:val="22"/>
                <w:szCs w:val="22"/>
              </w:rPr>
              <w:t>11:45 as 11:59 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9D7" w:rsidRPr="00A409B2" w:rsidRDefault="00A269D7" w:rsidP="008C2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9B2">
              <w:rPr>
                <w:rFonts w:ascii="Arial" w:hAnsi="Arial" w:cs="Arial"/>
                <w:sz w:val="22"/>
                <w:szCs w:val="22"/>
              </w:rPr>
              <w:t>1</w:t>
            </w:r>
            <w:r w:rsidR="008C2059" w:rsidRPr="00A409B2">
              <w:rPr>
                <w:rFonts w:ascii="Arial" w:hAnsi="Arial" w:cs="Arial"/>
                <w:sz w:val="22"/>
                <w:szCs w:val="22"/>
              </w:rPr>
              <w:t>7</w:t>
            </w:r>
            <w:r w:rsidRPr="00A409B2">
              <w:rPr>
                <w:rFonts w:ascii="Arial" w:hAnsi="Arial" w:cs="Arial"/>
                <w:sz w:val="22"/>
                <w:szCs w:val="22"/>
              </w:rPr>
              <w:t>:45 as 1</w:t>
            </w:r>
            <w:r w:rsidR="008C2059" w:rsidRPr="00A409B2">
              <w:rPr>
                <w:rFonts w:ascii="Arial" w:hAnsi="Arial" w:cs="Arial"/>
                <w:sz w:val="22"/>
                <w:szCs w:val="22"/>
              </w:rPr>
              <w:t>7</w:t>
            </w:r>
            <w:r w:rsidRPr="00A409B2">
              <w:rPr>
                <w:rFonts w:ascii="Arial" w:hAnsi="Arial" w:cs="Arial"/>
                <w:sz w:val="22"/>
                <w:szCs w:val="22"/>
              </w:rPr>
              <w:t>:59 h</w:t>
            </w:r>
          </w:p>
        </w:tc>
      </w:tr>
    </w:tbl>
    <w:p w:rsidR="00A269D7" w:rsidRPr="00A409B2" w:rsidRDefault="00A269D7" w:rsidP="00A269D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3D4CC2" w:rsidRPr="00A409B2" w:rsidRDefault="003D4CC2" w:rsidP="003D4CC2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09B2">
        <w:rPr>
          <w:rFonts w:ascii="Arial" w:hAnsi="Arial" w:cs="Arial"/>
          <w:b/>
          <w:sz w:val="22"/>
          <w:szCs w:val="22"/>
        </w:rPr>
        <w:t>Para jornada diária de sete horas e trinta minutos:</w:t>
      </w:r>
    </w:p>
    <w:tbl>
      <w:tblPr>
        <w:tblW w:w="943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1674"/>
        <w:gridCol w:w="1890"/>
        <w:gridCol w:w="1843"/>
        <w:gridCol w:w="1843"/>
      </w:tblGrid>
      <w:tr w:rsidR="003D4CC2" w:rsidRPr="00A409B2" w:rsidTr="00A66970">
        <w:trPr>
          <w:trHeight w:val="645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666699"/>
            <w:vAlign w:val="bottom"/>
          </w:tcPr>
          <w:p w:rsidR="003D4CC2" w:rsidRPr="00A409B2" w:rsidRDefault="003D4CC2" w:rsidP="004A649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409B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SITUAÇÃO</w:t>
            </w:r>
          </w:p>
        </w:tc>
        <w:tc>
          <w:tcPr>
            <w:tcW w:w="3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666699"/>
            <w:vAlign w:val="bottom"/>
          </w:tcPr>
          <w:p w:rsidR="003D4CC2" w:rsidRPr="00A409B2" w:rsidRDefault="003D4CC2" w:rsidP="004A649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409B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ENTRADAS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666699"/>
            <w:vAlign w:val="bottom"/>
          </w:tcPr>
          <w:p w:rsidR="003D4CC2" w:rsidRPr="00A409B2" w:rsidRDefault="003D4CC2" w:rsidP="004A649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409B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SAÌDAS</w:t>
            </w:r>
          </w:p>
        </w:tc>
      </w:tr>
      <w:tr w:rsidR="003D4CC2" w:rsidRPr="00A409B2" w:rsidTr="00A66970">
        <w:trPr>
          <w:trHeight w:val="64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CC2" w:rsidRPr="00A409B2" w:rsidRDefault="003D4CC2" w:rsidP="004A6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B2">
              <w:rPr>
                <w:rFonts w:ascii="Arial" w:hAnsi="Arial" w:cs="Arial"/>
                <w:b/>
                <w:bCs/>
                <w:sz w:val="22"/>
                <w:szCs w:val="22"/>
              </w:rPr>
              <w:t>Não Gera Hora Extra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CC2" w:rsidRPr="00A409B2" w:rsidRDefault="003D4CC2" w:rsidP="004A6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9B2">
              <w:rPr>
                <w:rFonts w:ascii="Arial" w:hAnsi="Arial" w:cs="Arial"/>
                <w:sz w:val="22"/>
                <w:szCs w:val="22"/>
              </w:rPr>
              <w:t>7:45 as 7:59 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CC2" w:rsidRPr="00A409B2" w:rsidRDefault="003D4CC2" w:rsidP="004A6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9B2">
              <w:rPr>
                <w:rFonts w:ascii="Arial" w:hAnsi="Arial" w:cs="Arial"/>
                <w:sz w:val="22"/>
                <w:szCs w:val="22"/>
              </w:rPr>
              <w:t>13:45 as 13:59 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CC2" w:rsidRPr="00A409B2" w:rsidRDefault="003D4CC2" w:rsidP="004A6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9B2">
              <w:rPr>
                <w:rFonts w:ascii="Arial" w:hAnsi="Arial" w:cs="Arial"/>
                <w:sz w:val="22"/>
                <w:szCs w:val="22"/>
              </w:rPr>
              <w:t>12:01 as 12:15 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CC2" w:rsidRPr="00A409B2" w:rsidRDefault="003D4CC2" w:rsidP="003D4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9B2">
              <w:rPr>
                <w:rFonts w:ascii="Arial" w:hAnsi="Arial" w:cs="Arial"/>
                <w:sz w:val="22"/>
                <w:szCs w:val="22"/>
              </w:rPr>
              <w:t>17:31 as 17:45 h</w:t>
            </w:r>
          </w:p>
        </w:tc>
      </w:tr>
      <w:tr w:rsidR="003D4CC2" w:rsidRPr="00A409B2" w:rsidTr="00A66970">
        <w:trPr>
          <w:trHeight w:val="551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CC2" w:rsidRPr="00A409B2" w:rsidRDefault="003D4CC2" w:rsidP="004A6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B2">
              <w:rPr>
                <w:rFonts w:ascii="Arial" w:hAnsi="Arial" w:cs="Arial"/>
                <w:b/>
                <w:bCs/>
                <w:sz w:val="22"/>
                <w:szCs w:val="22"/>
              </w:rPr>
              <w:t>Não Gera Desconto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CC2" w:rsidRPr="00A409B2" w:rsidRDefault="003D4CC2" w:rsidP="004A6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9B2">
              <w:rPr>
                <w:rFonts w:ascii="Arial" w:hAnsi="Arial" w:cs="Arial"/>
                <w:sz w:val="22"/>
                <w:szCs w:val="22"/>
              </w:rPr>
              <w:t>8:01 as 8:15 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CC2" w:rsidRPr="00A409B2" w:rsidRDefault="003D4CC2" w:rsidP="004A6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9B2">
              <w:rPr>
                <w:rFonts w:ascii="Arial" w:hAnsi="Arial" w:cs="Arial"/>
                <w:sz w:val="22"/>
                <w:szCs w:val="22"/>
              </w:rPr>
              <w:t>14:01 as 14:15 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CC2" w:rsidRPr="00A409B2" w:rsidRDefault="003D4CC2" w:rsidP="004A6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9B2">
              <w:rPr>
                <w:rFonts w:ascii="Arial" w:hAnsi="Arial" w:cs="Arial"/>
                <w:sz w:val="22"/>
                <w:szCs w:val="22"/>
              </w:rPr>
              <w:t>11:45 as 11:59 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CC2" w:rsidRPr="00A409B2" w:rsidRDefault="003D4CC2" w:rsidP="003D4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9B2">
              <w:rPr>
                <w:rFonts w:ascii="Arial" w:hAnsi="Arial" w:cs="Arial"/>
                <w:sz w:val="22"/>
                <w:szCs w:val="22"/>
              </w:rPr>
              <w:t>17:15 as 17:29 h</w:t>
            </w:r>
          </w:p>
        </w:tc>
      </w:tr>
    </w:tbl>
    <w:p w:rsidR="003D4CC2" w:rsidRPr="00A409B2" w:rsidRDefault="003D4CC2" w:rsidP="00A269D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3D4CC2" w:rsidRDefault="003D4CC2" w:rsidP="00A269D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681D35" w:rsidRDefault="00681D35" w:rsidP="00A269D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681D35" w:rsidRPr="00A409B2" w:rsidRDefault="00681D35" w:rsidP="00A269D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3D4CC2" w:rsidRPr="00A409B2" w:rsidRDefault="003D4CC2" w:rsidP="00A269D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A269D7" w:rsidRPr="00A409B2" w:rsidRDefault="001477BB" w:rsidP="00A269D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lastRenderedPageBreak/>
        <w:t xml:space="preserve">2.2. </w:t>
      </w:r>
      <w:r w:rsidR="00A269D7" w:rsidRPr="00A409B2">
        <w:rPr>
          <w:rFonts w:ascii="Arial" w:hAnsi="Arial" w:cs="Arial"/>
          <w:sz w:val="22"/>
          <w:szCs w:val="22"/>
        </w:rPr>
        <w:t>A tolerância não é cumulativa, ou seja, n</w:t>
      </w:r>
      <w:r w:rsidR="00897F93" w:rsidRPr="00A409B2">
        <w:rPr>
          <w:rFonts w:ascii="Arial" w:hAnsi="Arial" w:cs="Arial"/>
          <w:sz w:val="22"/>
          <w:szCs w:val="22"/>
        </w:rPr>
        <w:t>ão passa de um dia para o outro;</w:t>
      </w:r>
    </w:p>
    <w:p w:rsidR="00A269D7" w:rsidRPr="00A409B2" w:rsidRDefault="001477BB" w:rsidP="00530F8C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 xml:space="preserve">2.3. O </w:t>
      </w:r>
      <w:r w:rsidR="00A269D7" w:rsidRPr="00A409B2">
        <w:rPr>
          <w:rFonts w:ascii="Arial" w:hAnsi="Arial" w:cs="Arial"/>
          <w:sz w:val="22"/>
          <w:szCs w:val="22"/>
        </w:rPr>
        <w:t>registro da frequência fora da tolerância irá gerar horas positivas ou negativas em sua totalidade</w:t>
      </w:r>
      <w:r w:rsidR="00D7267F" w:rsidRPr="00A409B2">
        <w:rPr>
          <w:rFonts w:ascii="Arial" w:hAnsi="Arial" w:cs="Arial"/>
          <w:sz w:val="22"/>
          <w:szCs w:val="22"/>
        </w:rPr>
        <w:t>, e não somente as horas excedentes a tolerância.</w:t>
      </w:r>
    </w:p>
    <w:p w:rsidR="00A269D7" w:rsidRPr="00A409B2" w:rsidRDefault="009F71EB" w:rsidP="00530F8C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>Exemplo: Se o trabalhador chegar na Empresa às 8:20 horas, serão computados 20 minutos de horas negativas. Se sair da Empresa às 1</w:t>
      </w:r>
      <w:r w:rsidR="008C2059" w:rsidRPr="00A409B2">
        <w:rPr>
          <w:rFonts w:ascii="Arial" w:hAnsi="Arial" w:cs="Arial"/>
          <w:sz w:val="22"/>
          <w:szCs w:val="22"/>
        </w:rPr>
        <w:t>8</w:t>
      </w:r>
      <w:r w:rsidRPr="00A409B2">
        <w:rPr>
          <w:rFonts w:ascii="Arial" w:hAnsi="Arial" w:cs="Arial"/>
          <w:sz w:val="22"/>
          <w:szCs w:val="22"/>
        </w:rPr>
        <w:t>:20 horas, serão computados 20 minutos de horas positivas.</w:t>
      </w:r>
    </w:p>
    <w:p w:rsidR="00D7267F" w:rsidRPr="00A409B2" w:rsidRDefault="00D7267F" w:rsidP="00A269D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7622D" w:rsidRPr="00A409B2" w:rsidRDefault="00C7622D" w:rsidP="00A269D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269D7" w:rsidRPr="00A409B2" w:rsidRDefault="00A269D7" w:rsidP="001477BB">
      <w:pPr>
        <w:pStyle w:val="PargrafodaLista"/>
        <w:numPr>
          <w:ilvl w:val="0"/>
          <w:numId w:val="7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409B2">
        <w:rPr>
          <w:rFonts w:ascii="Arial" w:hAnsi="Arial" w:cs="Arial"/>
          <w:b/>
          <w:sz w:val="22"/>
          <w:szCs w:val="22"/>
        </w:rPr>
        <w:t>BANCO DE HORAS</w:t>
      </w:r>
    </w:p>
    <w:p w:rsidR="00A269D7" w:rsidRPr="00A409B2" w:rsidRDefault="001477BB" w:rsidP="00A269D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 xml:space="preserve">3.1. </w:t>
      </w:r>
      <w:r w:rsidR="00A269D7" w:rsidRPr="00A409B2">
        <w:rPr>
          <w:rFonts w:ascii="Arial" w:hAnsi="Arial" w:cs="Arial"/>
          <w:sz w:val="22"/>
          <w:szCs w:val="22"/>
        </w:rPr>
        <w:t xml:space="preserve">Conforme o Artigo 59 da CLT e seus parágrafos, </w:t>
      </w:r>
      <w:r w:rsidR="00C7622D" w:rsidRPr="00A409B2">
        <w:rPr>
          <w:rFonts w:ascii="Arial" w:hAnsi="Arial" w:cs="Arial"/>
          <w:sz w:val="22"/>
          <w:szCs w:val="22"/>
        </w:rPr>
        <w:t>fica acordado entre as partes</w:t>
      </w:r>
      <w:r w:rsidRPr="00A409B2">
        <w:rPr>
          <w:rFonts w:ascii="Arial" w:hAnsi="Arial" w:cs="Arial"/>
          <w:sz w:val="22"/>
          <w:szCs w:val="22"/>
        </w:rPr>
        <w:t>,</w:t>
      </w:r>
      <w:r w:rsidR="00C7622D" w:rsidRPr="00A409B2">
        <w:rPr>
          <w:rFonts w:ascii="Arial" w:hAnsi="Arial" w:cs="Arial"/>
          <w:sz w:val="22"/>
          <w:szCs w:val="22"/>
        </w:rPr>
        <w:t xml:space="preserve"> a implantação de Banco de Horas, com as </w:t>
      </w:r>
      <w:r w:rsidR="005D148E" w:rsidRPr="00A409B2">
        <w:rPr>
          <w:rFonts w:ascii="Arial" w:hAnsi="Arial" w:cs="Arial"/>
          <w:sz w:val="22"/>
          <w:szCs w:val="22"/>
        </w:rPr>
        <w:t xml:space="preserve">seguintes </w:t>
      </w:r>
      <w:r w:rsidRPr="00A409B2">
        <w:rPr>
          <w:rFonts w:ascii="Arial" w:hAnsi="Arial" w:cs="Arial"/>
          <w:sz w:val="22"/>
          <w:szCs w:val="22"/>
        </w:rPr>
        <w:t>regras</w:t>
      </w:r>
      <w:r w:rsidR="00C7622D" w:rsidRPr="00A409B2">
        <w:rPr>
          <w:rFonts w:ascii="Arial" w:hAnsi="Arial" w:cs="Arial"/>
          <w:sz w:val="22"/>
          <w:szCs w:val="22"/>
        </w:rPr>
        <w:t>:</w:t>
      </w:r>
    </w:p>
    <w:p w:rsidR="00A269D7" w:rsidRPr="00A409B2" w:rsidRDefault="001477BB" w:rsidP="001477B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 xml:space="preserve">3.1.1. </w:t>
      </w:r>
      <w:r w:rsidR="00A269D7" w:rsidRPr="00A409B2">
        <w:rPr>
          <w:rFonts w:ascii="Arial" w:hAnsi="Arial" w:cs="Arial"/>
          <w:sz w:val="22"/>
          <w:szCs w:val="22"/>
        </w:rPr>
        <w:t xml:space="preserve">O Banco de Horas terá por finalidade abrir a possibilidade para a Empresa compensar as horas de trabalho excedentes aos limites legais (horas positivas), bem como possibilitar ao Empregado compensar as suas ausências durante o horário de trabalho (horas negativas), ocorridas no período de vigência do Acordo. </w:t>
      </w:r>
    </w:p>
    <w:p w:rsidR="00A269D7" w:rsidRPr="00A409B2" w:rsidRDefault="001477BB" w:rsidP="001477B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>3.1.2. N</w:t>
      </w:r>
      <w:r w:rsidR="00C7622D" w:rsidRPr="00A409B2">
        <w:rPr>
          <w:rFonts w:ascii="Arial" w:hAnsi="Arial" w:cs="Arial"/>
          <w:sz w:val="22"/>
          <w:szCs w:val="22"/>
        </w:rPr>
        <w:t>ão vai para o Banco as horas extras decorrentes de: a) serviços de urgência e emergência; b) dobra de turno; c) serviços extraordinários realizados nos dias de sábado, domingo e feriados e d) as horas extras decorrentes de atividades que pela natureza não permita a compensação. Essas horas extras vão direto para a folha de pagamento do mês seguinte a realização das mesmas;</w:t>
      </w:r>
    </w:p>
    <w:p w:rsidR="00375EE5" w:rsidRPr="00A409B2" w:rsidRDefault="00375EE5" w:rsidP="001477B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>3.1.2.1. A critério do empregado, as horas extras realizadas no sábado poderão ir para o banco de horas;</w:t>
      </w:r>
    </w:p>
    <w:p w:rsidR="00A269D7" w:rsidRPr="00A409B2" w:rsidRDefault="005D148E" w:rsidP="005D148E">
      <w:pPr>
        <w:spacing w:after="12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 xml:space="preserve">3.1.3. O </w:t>
      </w:r>
      <w:r w:rsidR="00A269D7" w:rsidRPr="00A409B2">
        <w:rPr>
          <w:rFonts w:ascii="Arial" w:hAnsi="Arial" w:cs="Arial"/>
          <w:iCs/>
          <w:sz w:val="22"/>
          <w:szCs w:val="22"/>
        </w:rPr>
        <w:t>Banco de Horas não se aplicará aos empregados que exercem cargos de confiança (Gerentes e Executivos)</w:t>
      </w:r>
      <w:r w:rsidR="00C7622D" w:rsidRPr="00A409B2">
        <w:rPr>
          <w:rFonts w:ascii="Arial" w:hAnsi="Arial" w:cs="Arial"/>
          <w:iCs/>
          <w:sz w:val="22"/>
          <w:szCs w:val="22"/>
        </w:rPr>
        <w:t>;</w:t>
      </w:r>
    </w:p>
    <w:p w:rsidR="00A269D7" w:rsidRDefault="005D148E" w:rsidP="005D148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iCs/>
          <w:sz w:val="22"/>
          <w:szCs w:val="22"/>
        </w:rPr>
        <w:t xml:space="preserve">3.1.4. A </w:t>
      </w:r>
      <w:r w:rsidR="00A269D7" w:rsidRPr="00A409B2">
        <w:rPr>
          <w:rFonts w:ascii="Arial" w:hAnsi="Arial" w:cs="Arial"/>
          <w:sz w:val="22"/>
          <w:szCs w:val="22"/>
        </w:rPr>
        <w:t>Empresa e o empregado terão o prazo de 120 (cento e vinte) dias para compensar as Horas Positivas e Negativas, sendo este prazo automaticamente renovado até o término da vigência do presente Acordo Coletivo de Trabalho, conforme</w:t>
      </w:r>
      <w:r w:rsidR="00A269D7" w:rsidRPr="00A409B2">
        <w:rPr>
          <w:rFonts w:ascii="Arial" w:hAnsi="Arial" w:cs="Arial"/>
          <w:b/>
          <w:sz w:val="22"/>
          <w:szCs w:val="22"/>
        </w:rPr>
        <w:t xml:space="preserve"> </w:t>
      </w:r>
      <w:r w:rsidR="00A269D7" w:rsidRPr="00A409B2">
        <w:rPr>
          <w:rFonts w:ascii="Arial" w:hAnsi="Arial" w:cs="Arial"/>
          <w:sz w:val="22"/>
          <w:szCs w:val="22"/>
        </w:rPr>
        <w:t xml:space="preserve">dispõe o Art. 59, parágrafo </w:t>
      </w:r>
      <w:r w:rsidR="00A83B65" w:rsidRPr="00A409B2">
        <w:rPr>
          <w:rFonts w:ascii="Arial" w:hAnsi="Arial" w:cs="Arial"/>
          <w:sz w:val="22"/>
          <w:szCs w:val="22"/>
        </w:rPr>
        <w:t>2</w:t>
      </w:r>
      <w:r w:rsidR="00A269D7" w:rsidRPr="00A409B2">
        <w:rPr>
          <w:rFonts w:ascii="Arial" w:hAnsi="Arial" w:cs="Arial"/>
          <w:sz w:val="22"/>
          <w:szCs w:val="22"/>
        </w:rPr>
        <w:t>º, da Co</w:t>
      </w:r>
      <w:r w:rsidR="003878E2" w:rsidRPr="00A409B2">
        <w:rPr>
          <w:rFonts w:ascii="Arial" w:hAnsi="Arial" w:cs="Arial"/>
          <w:sz w:val="22"/>
          <w:szCs w:val="22"/>
        </w:rPr>
        <w:t>nsolidação das Leis do Trabalho;</w:t>
      </w:r>
    </w:p>
    <w:p w:rsidR="00A42505" w:rsidRDefault="00A42505" w:rsidP="005D148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A42505" w:rsidRDefault="00A42505" w:rsidP="005D148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A42505" w:rsidRDefault="00A42505" w:rsidP="005D148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A42505" w:rsidRPr="00A409B2" w:rsidRDefault="00A42505" w:rsidP="005D148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A269D7" w:rsidRPr="00A409B2" w:rsidRDefault="005D148E" w:rsidP="005D148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lastRenderedPageBreak/>
        <w:t>3.1.5. D</w:t>
      </w:r>
      <w:r w:rsidR="003878E2" w:rsidRPr="00A409B2">
        <w:rPr>
          <w:rFonts w:ascii="Arial" w:hAnsi="Arial" w:cs="Arial"/>
          <w:sz w:val="22"/>
          <w:szCs w:val="22"/>
        </w:rPr>
        <w:t>e</w:t>
      </w:r>
      <w:r w:rsidR="00A269D7" w:rsidRPr="00A409B2">
        <w:rPr>
          <w:rFonts w:ascii="Arial" w:hAnsi="Arial" w:cs="Arial"/>
          <w:sz w:val="22"/>
          <w:szCs w:val="22"/>
        </w:rPr>
        <w:t>corrido o prazo de 120 (cento e vinte) dias estabelecido n</w:t>
      </w:r>
      <w:r w:rsidR="00A83B65" w:rsidRPr="00A409B2">
        <w:rPr>
          <w:rFonts w:ascii="Arial" w:hAnsi="Arial" w:cs="Arial"/>
          <w:sz w:val="22"/>
          <w:szCs w:val="22"/>
        </w:rPr>
        <w:t>o item 3.1.4</w:t>
      </w:r>
      <w:r w:rsidR="00A269D7" w:rsidRPr="00A409B2">
        <w:rPr>
          <w:rFonts w:ascii="Arial" w:hAnsi="Arial" w:cs="Arial"/>
          <w:sz w:val="22"/>
          <w:szCs w:val="22"/>
        </w:rPr>
        <w:t>, caso a Empresa não tenha zerado o saldo do Banco, deverá efetuar o pagamento das horas na Folha de Pagamento do mês subsequente</w:t>
      </w:r>
      <w:r w:rsidR="009F71EB" w:rsidRPr="00A409B2">
        <w:rPr>
          <w:rFonts w:ascii="Arial" w:hAnsi="Arial" w:cs="Arial"/>
          <w:sz w:val="22"/>
          <w:szCs w:val="22"/>
        </w:rPr>
        <w:t xml:space="preserve"> ao mês de fechamento do banco. Esse pagamento será feito a título de horas extras, com acréscimo</w:t>
      </w:r>
      <w:r w:rsidR="00A42505">
        <w:rPr>
          <w:rFonts w:ascii="Arial" w:hAnsi="Arial" w:cs="Arial"/>
          <w:sz w:val="22"/>
          <w:szCs w:val="22"/>
        </w:rPr>
        <w:t xml:space="preserve"> de 50%, conforme estabelece a </w:t>
      </w:r>
      <w:r w:rsidR="009F71EB" w:rsidRPr="00A409B2">
        <w:rPr>
          <w:rFonts w:ascii="Arial" w:hAnsi="Arial" w:cs="Arial"/>
          <w:sz w:val="22"/>
          <w:szCs w:val="22"/>
        </w:rPr>
        <w:t>legislação vigente.</w:t>
      </w:r>
    </w:p>
    <w:p w:rsidR="003878E2" w:rsidRPr="00A409B2" w:rsidRDefault="005D148E" w:rsidP="005D148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>3.1.6. D</w:t>
      </w:r>
      <w:r w:rsidR="003878E2" w:rsidRPr="00A409B2">
        <w:rPr>
          <w:rFonts w:ascii="Arial" w:hAnsi="Arial" w:cs="Arial"/>
          <w:sz w:val="22"/>
          <w:szCs w:val="22"/>
        </w:rPr>
        <w:t>a mesma forma, caso o empregado não tenha zerado as horas negativas, a Empresa fará o desconto das referidas horas na Folha de Pagamento do mês subsequente ao mês de fechamento do banco;</w:t>
      </w:r>
    </w:p>
    <w:p w:rsidR="003878E2" w:rsidRPr="00A409B2" w:rsidRDefault="005D148E" w:rsidP="005D148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 xml:space="preserve">3.1.7. Os </w:t>
      </w:r>
      <w:r w:rsidR="003878E2" w:rsidRPr="00A409B2">
        <w:rPr>
          <w:rFonts w:ascii="Arial" w:hAnsi="Arial" w:cs="Arial"/>
          <w:sz w:val="22"/>
          <w:szCs w:val="22"/>
        </w:rPr>
        <w:t xml:space="preserve">meses de fechamento do banco de horas serão: </w:t>
      </w:r>
      <w:r w:rsidR="008C2059" w:rsidRPr="00A409B2">
        <w:rPr>
          <w:rFonts w:ascii="Arial" w:hAnsi="Arial" w:cs="Arial"/>
          <w:sz w:val="22"/>
          <w:szCs w:val="22"/>
        </w:rPr>
        <w:t>agosto</w:t>
      </w:r>
      <w:r w:rsidR="003878E2" w:rsidRPr="00A409B2">
        <w:rPr>
          <w:rFonts w:ascii="Arial" w:hAnsi="Arial" w:cs="Arial"/>
          <w:sz w:val="22"/>
          <w:szCs w:val="22"/>
        </w:rPr>
        <w:t xml:space="preserve">, </w:t>
      </w:r>
      <w:r w:rsidR="008C2059" w:rsidRPr="00A409B2">
        <w:rPr>
          <w:rFonts w:ascii="Arial" w:hAnsi="Arial" w:cs="Arial"/>
          <w:sz w:val="22"/>
          <w:szCs w:val="22"/>
        </w:rPr>
        <w:t>dezembro</w:t>
      </w:r>
      <w:r w:rsidR="003878E2" w:rsidRPr="00A409B2">
        <w:rPr>
          <w:rFonts w:ascii="Arial" w:hAnsi="Arial" w:cs="Arial"/>
          <w:sz w:val="22"/>
          <w:szCs w:val="22"/>
        </w:rPr>
        <w:t xml:space="preserve"> e </w:t>
      </w:r>
      <w:r w:rsidR="008C2059" w:rsidRPr="00A409B2">
        <w:rPr>
          <w:rFonts w:ascii="Arial" w:hAnsi="Arial" w:cs="Arial"/>
          <w:sz w:val="22"/>
          <w:szCs w:val="22"/>
        </w:rPr>
        <w:t>abril</w:t>
      </w:r>
      <w:r w:rsidR="003878E2" w:rsidRPr="00A409B2">
        <w:rPr>
          <w:rFonts w:ascii="Arial" w:hAnsi="Arial" w:cs="Arial"/>
          <w:sz w:val="22"/>
          <w:szCs w:val="22"/>
        </w:rPr>
        <w:t xml:space="preserve"> de cada ano;</w:t>
      </w:r>
    </w:p>
    <w:p w:rsidR="003878E2" w:rsidRPr="00A409B2" w:rsidRDefault="005D148E" w:rsidP="005D148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 xml:space="preserve">3.1.8. Os </w:t>
      </w:r>
      <w:r w:rsidR="003878E2" w:rsidRPr="00A409B2">
        <w:rPr>
          <w:rFonts w:ascii="Arial" w:hAnsi="Arial" w:cs="Arial"/>
          <w:sz w:val="22"/>
          <w:szCs w:val="22"/>
        </w:rPr>
        <w:t xml:space="preserve">meses de pagamento (da Empresa) e desconto (do Empregado) do saldo do banco de horas, serão </w:t>
      </w:r>
      <w:r w:rsidR="008C2059" w:rsidRPr="00A409B2">
        <w:rPr>
          <w:rFonts w:ascii="Arial" w:hAnsi="Arial" w:cs="Arial"/>
          <w:sz w:val="22"/>
          <w:szCs w:val="22"/>
        </w:rPr>
        <w:t>setembro</w:t>
      </w:r>
      <w:r w:rsidR="003878E2" w:rsidRPr="00A409B2">
        <w:rPr>
          <w:rFonts w:ascii="Arial" w:hAnsi="Arial" w:cs="Arial"/>
          <w:sz w:val="22"/>
          <w:szCs w:val="22"/>
        </w:rPr>
        <w:t>, j</w:t>
      </w:r>
      <w:r w:rsidR="008C2059" w:rsidRPr="00A409B2">
        <w:rPr>
          <w:rFonts w:ascii="Arial" w:hAnsi="Arial" w:cs="Arial"/>
          <w:sz w:val="22"/>
          <w:szCs w:val="22"/>
        </w:rPr>
        <w:t>aneiro</w:t>
      </w:r>
      <w:r w:rsidR="003878E2" w:rsidRPr="00A409B2">
        <w:rPr>
          <w:rFonts w:ascii="Arial" w:hAnsi="Arial" w:cs="Arial"/>
          <w:sz w:val="22"/>
          <w:szCs w:val="22"/>
        </w:rPr>
        <w:t xml:space="preserve"> e </w:t>
      </w:r>
      <w:r w:rsidR="008C2059" w:rsidRPr="00A409B2">
        <w:rPr>
          <w:rFonts w:ascii="Arial" w:hAnsi="Arial" w:cs="Arial"/>
          <w:sz w:val="22"/>
          <w:szCs w:val="22"/>
        </w:rPr>
        <w:t>maio</w:t>
      </w:r>
      <w:r w:rsidR="003878E2" w:rsidRPr="00A409B2">
        <w:rPr>
          <w:rFonts w:ascii="Arial" w:hAnsi="Arial" w:cs="Arial"/>
          <w:sz w:val="22"/>
          <w:szCs w:val="22"/>
        </w:rPr>
        <w:t xml:space="preserve"> de cada ano;</w:t>
      </w:r>
    </w:p>
    <w:p w:rsidR="003878E2" w:rsidRPr="00A409B2" w:rsidRDefault="005D148E" w:rsidP="005D148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 xml:space="preserve">3.1.9. A </w:t>
      </w:r>
      <w:r w:rsidR="003878E2" w:rsidRPr="00A409B2">
        <w:rPr>
          <w:rFonts w:ascii="Arial" w:hAnsi="Arial" w:cs="Arial"/>
          <w:sz w:val="22"/>
          <w:szCs w:val="22"/>
        </w:rPr>
        <w:t>compensação das horas extras será feita na proporção de uma hora de trabalho por uma hora de descanso. Devendo ser compensadas até o término de vigência do presente acordo, respeitados os ciclos de 120 (cento e vinte) dias;</w:t>
      </w:r>
    </w:p>
    <w:p w:rsidR="00A269D7" w:rsidRPr="00A409B2" w:rsidRDefault="005D148E" w:rsidP="005D148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 xml:space="preserve">3.1.10. A </w:t>
      </w:r>
      <w:r w:rsidR="00A269D7" w:rsidRPr="00A409B2">
        <w:rPr>
          <w:rFonts w:ascii="Arial" w:hAnsi="Arial" w:cs="Arial"/>
          <w:sz w:val="22"/>
          <w:szCs w:val="22"/>
        </w:rPr>
        <w:t>Empresa se compromete a realizar um Controle da Jornada de Trabalho para cada empregado, o qual conterá demonstrativo claro e preciso que aponte todas as horas extraordinárias laboradas, indicando detalhadamente os créditos do empregado, bem como todas as horas de ausência ao trabalho, que forem remuneradas, as quais i</w:t>
      </w:r>
      <w:r w:rsidR="003878E2" w:rsidRPr="00A409B2">
        <w:rPr>
          <w:rFonts w:ascii="Arial" w:hAnsi="Arial" w:cs="Arial"/>
          <w:sz w:val="22"/>
          <w:szCs w:val="22"/>
        </w:rPr>
        <w:t>ndicarão crédito para a empresa;</w:t>
      </w:r>
    </w:p>
    <w:p w:rsidR="003878E2" w:rsidRPr="00A409B2" w:rsidRDefault="005D148E" w:rsidP="005D148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>3.1.11. P</w:t>
      </w:r>
      <w:r w:rsidR="003878E2" w:rsidRPr="00A409B2">
        <w:rPr>
          <w:rFonts w:ascii="Arial" w:hAnsi="Arial" w:cs="Arial"/>
          <w:sz w:val="22"/>
          <w:szCs w:val="22"/>
        </w:rPr>
        <w:t>ara efeito de acompanhamento pelo empregado, será fornecido mensalmente o controle acima assinalado;</w:t>
      </w:r>
    </w:p>
    <w:p w:rsidR="003878E2" w:rsidRPr="00A409B2" w:rsidRDefault="005D148E" w:rsidP="005D148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 xml:space="preserve">3.1.12. É </w:t>
      </w:r>
      <w:r w:rsidR="003878E2" w:rsidRPr="00A409B2">
        <w:rPr>
          <w:rFonts w:ascii="Arial" w:hAnsi="Arial" w:cs="Arial"/>
          <w:sz w:val="22"/>
          <w:szCs w:val="22"/>
        </w:rPr>
        <w:t>assegurado a todo empregado livre acesso ao Controle de Horas de Trabalho;</w:t>
      </w:r>
    </w:p>
    <w:p w:rsidR="003878E2" w:rsidRPr="00A409B2" w:rsidRDefault="00E671BE" w:rsidP="00E671B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>3.1.13. F</w:t>
      </w:r>
      <w:r w:rsidR="00536C8E" w:rsidRPr="00A409B2">
        <w:rPr>
          <w:rFonts w:ascii="Arial" w:hAnsi="Arial" w:cs="Arial"/>
          <w:sz w:val="22"/>
          <w:szCs w:val="22"/>
        </w:rPr>
        <w:t xml:space="preserve">ica excluído do controle de frequência ao trabalho os empregados ocupantes dos cargos de Advogado e Auditor, em função dos trabalhos externos, ficando mantida </w:t>
      </w:r>
      <w:r w:rsidR="00954B97">
        <w:rPr>
          <w:rFonts w:ascii="Arial" w:hAnsi="Arial" w:cs="Arial"/>
          <w:sz w:val="22"/>
          <w:szCs w:val="22"/>
        </w:rPr>
        <w:t xml:space="preserve">para eles </w:t>
      </w:r>
      <w:r w:rsidR="00536C8E" w:rsidRPr="00A409B2">
        <w:rPr>
          <w:rFonts w:ascii="Arial" w:hAnsi="Arial" w:cs="Arial"/>
          <w:sz w:val="22"/>
          <w:szCs w:val="22"/>
        </w:rPr>
        <w:t xml:space="preserve">a jornada </w:t>
      </w:r>
      <w:r w:rsidR="00954B97">
        <w:rPr>
          <w:rFonts w:ascii="Arial" w:hAnsi="Arial" w:cs="Arial"/>
          <w:sz w:val="22"/>
          <w:szCs w:val="22"/>
        </w:rPr>
        <w:t xml:space="preserve">diária </w:t>
      </w:r>
      <w:r w:rsidR="00A42505">
        <w:rPr>
          <w:rFonts w:ascii="Arial" w:hAnsi="Arial" w:cs="Arial"/>
          <w:sz w:val="22"/>
          <w:szCs w:val="22"/>
        </w:rPr>
        <w:t xml:space="preserve">de </w:t>
      </w:r>
      <w:r w:rsidR="00A42505" w:rsidRPr="00A42505">
        <w:rPr>
          <w:rFonts w:ascii="Arial" w:hAnsi="Arial" w:cs="Arial"/>
          <w:sz w:val="22"/>
          <w:szCs w:val="22"/>
        </w:rPr>
        <w:t xml:space="preserve">sete horas e trinta minutos </w:t>
      </w:r>
      <w:r w:rsidR="00954B97">
        <w:rPr>
          <w:rFonts w:ascii="Arial" w:hAnsi="Arial" w:cs="Arial"/>
          <w:sz w:val="22"/>
          <w:szCs w:val="22"/>
        </w:rPr>
        <w:t xml:space="preserve">e semanal de </w:t>
      </w:r>
      <w:r w:rsidR="00A42505" w:rsidRPr="00A42505">
        <w:rPr>
          <w:rFonts w:ascii="Arial" w:hAnsi="Arial" w:cs="Arial"/>
          <w:sz w:val="22"/>
          <w:szCs w:val="22"/>
        </w:rPr>
        <w:t>trinta e sete horas e trinta minutos</w:t>
      </w:r>
      <w:r w:rsidR="00A42505">
        <w:rPr>
          <w:rFonts w:ascii="Arial" w:hAnsi="Arial" w:cs="Arial"/>
          <w:sz w:val="22"/>
          <w:szCs w:val="22"/>
        </w:rPr>
        <w:t xml:space="preserve">, ou </w:t>
      </w:r>
      <w:r w:rsidR="00954B97">
        <w:rPr>
          <w:rFonts w:ascii="Arial" w:hAnsi="Arial" w:cs="Arial"/>
          <w:sz w:val="22"/>
          <w:szCs w:val="22"/>
        </w:rPr>
        <w:t xml:space="preserve">jornada diária de </w:t>
      </w:r>
      <w:r w:rsidR="00A42505" w:rsidRPr="00A42505">
        <w:rPr>
          <w:rFonts w:ascii="Arial" w:hAnsi="Arial" w:cs="Arial"/>
          <w:sz w:val="22"/>
          <w:szCs w:val="22"/>
        </w:rPr>
        <w:t xml:space="preserve">oito horas </w:t>
      </w:r>
      <w:r w:rsidR="00954B97">
        <w:rPr>
          <w:rFonts w:ascii="Arial" w:hAnsi="Arial" w:cs="Arial"/>
          <w:sz w:val="22"/>
          <w:szCs w:val="22"/>
        </w:rPr>
        <w:t xml:space="preserve">e semanal de </w:t>
      </w:r>
      <w:r w:rsidR="00A42505">
        <w:rPr>
          <w:rFonts w:ascii="Arial" w:hAnsi="Arial" w:cs="Arial"/>
          <w:sz w:val="22"/>
          <w:szCs w:val="22"/>
        </w:rPr>
        <w:t xml:space="preserve">quarenta horas, conforme </w:t>
      </w:r>
      <w:r w:rsidR="00536C8E" w:rsidRPr="00A409B2">
        <w:rPr>
          <w:rFonts w:ascii="Arial" w:hAnsi="Arial" w:cs="Arial"/>
          <w:sz w:val="22"/>
          <w:szCs w:val="22"/>
        </w:rPr>
        <w:t>de</w:t>
      </w:r>
      <w:r w:rsidR="00375EE5" w:rsidRPr="00A409B2">
        <w:rPr>
          <w:rFonts w:ascii="Arial" w:hAnsi="Arial" w:cs="Arial"/>
          <w:sz w:val="22"/>
          <w:szCs w:val="22"/>
        </w:rPr>
        <w:t>finid</w:t>
      </w:r>
      <w:r w:rsidR="00A42505">
        <w:rPr>
          <w:rFonts w:ascii="Arial" w:hAnsi="Arial" w:cs="Arial"/>
          <w:sz w:val="22"/>
          <w:szCs w:val="22"/>
        </w:rPr>
        <w:t>o</w:t>
      </w:r>
      <w:r w:rsidR="00375EE5" w:rsidRPr="00A409B2">
        <w:rPr>
          <w:rFonts w:ascii="Arial" w:hAnsi="Arial" w:cs="Arial"/>
          <w:sz w:val="22"/>
          <w:szCs w:val="22"/>
        </w:rPr>
        <w:t xml:space="preserve"> na cláusula 34ª do Acordo Coletivo de Trabalho vigente</w:t>
      </w:r>
      <w:r w:rsidR="00536C8E" w:rsidRPr="00A409B2">
        <w:rPr>
          <w:rFonts w:ascii="Arial" w:hAnsi="Arial" w:cs="Arial"/>
          <w:sz w:val="22"/>
          <w:szCs w:val="22"/>
        </w:rPr>
        <w:t>.</w:t>
      </w:r>
    </w:p>
    <w:p w:rsidR="00A269D7" w:rsidRDefault="00E671BE" w:rsidP="00E671B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 xml:space="preserve">3.1.14. O </w:t>
      </w:r>
      <w:r w:rsidR="00A269D7" w:rsidRPr="00A409B2">
        <w:rPr>
          <w:rFonts w:ascii="Arial" w:hAnsi="Arial" w:cs="Arial"/>
          <w:sz w:val="22"/>
          <w:szCs w:val="22"/>
        </w:rPr>
        <w:t>fechamento dos créditos e débitos de horas de cada empregado, será sempre efetuado ao término de cada perí</w:t>
      </w:r>
      <w:r w:rsidR="003878E2" w:rsidRPr="00A409B2">
        <w:rPr>
          <w:rFonts w:ascii="Arial" w:hAnsi="Arial" w:cs="Arial"/>
          <w:sz w:val="22"/>
          <w:szCs w:val="22"/>
        </w:rPr>
        <w:t>odo de 120 (cento e vinte) dias;</w:t>
      </w:r>
    </w:p>
    <w:p w:rsidR="00954B97" w:rsidRDefault="00954B97" w:rsidP="00E671B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954B97" w:rsidRPr="00A409B2" w:rsidRDefault="00954B97" w:rsidP="00E671B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3878E2" w:rsidRPr="00A409B2" w:rsidRDefault="00E671BE" w:rsidP="00E671B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lastRenderedPageBreak/>
        <w:t xml:space="preserve">3.1.15. Na </w:t>
      </w:r>
      <w:r w:rsidR="003878E2" w:rsidRPr="00A409B2">
        <w:rPr>
          <w:rFonts w:ascii="Arial" w:hAnsi="Arial" w:cs="Arial"/>
          <w:sz w:val="22"/>
          <w:szCs w:val="22"/>
        </w:rPr>
        <w:t xml:space="preserve">hipótese </w:t>
      </w:r>
      <w:proofErr w:type="gramStart"/>
      <w:r w:rsidR="003878E2" w:rsidRPr="00A409B2">
        <w:rPr>
          <w:rFonts w:ascii="Arial" w:hAnsi="Arial" w:cs="Arial"/>
          <w:sz w:val="22"/>
          <w:szCs w:val="22"/>
        </w:rPr>
        <w:t>do</w:t>
      </w:r>
      <w:proofErr w:type="gramEnd"/>
      <w:r w:rsidR="003878E2" w:rsidRPr="00A409B2">
        <w:rPr>
          <w:rFonts w:ascii="Arial" w:hAnsi="Arial" w:cs="Arial"/>
          <w:sz w:val="22"/>
          <w:szCs w:val="22"/>
        </w:rPr>
        <w:t xml:space="preserve"> empregado contar com crédito ou débito de horas de trabalho, estes, serão liquidados em moeda corrente, de acordo com o</w:t>
      </w:r>
      <w:r w:rsidR="00F5484C" w:rsidRPr="00A409B2">
        <w:rPr>
          <w:rFonts w:ascii="Arial" w:hAnsi="Arial" w:cs="Arial"/>
          <w:sz w:val="22"/>
          <w:szCs w:val="22"/>
        </w:rPr>
        <w:t>s itens 3.1.5 e 3.1.6</w:t>
      </w:r>
      <w:r w:rsidR="003878E2" w:rsidRPr="00A409B2">
        <w:rPr>
          <w:rFonts w:ascii="Arial" w:hAnsi="Arial" w:cs="Arial"/>
          <w:sz w:val="22"/>
          <w:szCs w:val="22"/>
        </w:rPr>
        <w:t>;</w:t>
      </w:r>
    </w:p>
    <w:p w:rsidR="009F71EB" w:rsidRPr="00A409B2" w:rsidRDefault="009F71EB" w:rsidP="009F71EB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 xml:space="preserve">3.1.16. O prazo para pagamento/desconto dos créditos/débitos mencionados nos itens 3.1.5. </w:t>
      </w:r>
      <w:proofErr w:type="gramStart"/>
      <w:r w:rsidRPr="00A409B2">
        <w:rPr>
          <w:rFonts w:ascii="Arial" w:hAnsi="Arial" w:cs="Arial"/>
          <w:sz w:val="22"/>
          <w:szCs w:val="22"/>
        </w:rPr>
        <w:t>e</w:t>
      </w:r>
      <w:proofErr w:type="gramEnd"/>
      <w:r w:rsidRPr="00A409B2">
        <w:rPr>
          <w:rFonts w:ascii="Arial" w:hAnsi="Arial" w:cs="Arial"/>
          <w:sz w:val="22"/>
          <w:szCs w:val="22"/>
        </w:rPr>
        <w:t xml:space="preserve"> 3.1.6, será sempre no dia de pagamento do saldo de salário;</w:t>
      </w:r>
      <w:r w:rsidR="00237C84" w:rsidRPr="00A409B2">
        <w:rPr>
          <w:rFonts w:ascii="Arial" w:hAnsi="Arial" w:cs="Arial"/>
          <w:sz w:val="22"/>
          <w:szCs w:val="22"/>
        </w:rPr>
        <w:t xml:space="preserve"> </w:t>
      </w:r>
    </w:p>
    <w:p w:rsidR="003878E2" w:rsidRPr="00A409B2" w:rsidRDefault="00E671BE" w:rsidP="00E671BE">
      <w:pPr>
        <w:spacing w:after="12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 xml:space="preserve">3.1.17. Na </w:t>
      </w:r>
      <w:r w:rsidR="00947A5D" w:rsidRPr="00A409B2">
        <w:rPr>
          <w:rFonts w:ascii="Arial" w:hAnsi="Arial" w:cs="Arial"/>
          <w:sz w:val="22"/>
          <w:szCs w:val="22"/>
        </w:rPr>
        <w:t xml:space="preserve">ocorrência </w:t>
      </w:r>
      <w:r w:rsidR="00947A5D" w:rsidRPr="00A409B2">
        <w:rPr>
          <w:rFonts w:ascii="Arial" w:hAnsi="Arial" w:cs="Arial"/>
          <w:iCs/>
          <w:sz w:val="22"/>
          <w:szCs w:val="22"/>
        </w:rPr>
        <w:t xml:space="preserve">de rescisão contratual sem justa causa, por iniciativa da </w:t>
      </w:r>
      <w:r w:rsidR="00947A5D" w:rsidRPr="00A409B2">
        <w:rPr>
          <w:rFonts w:ascii="Arial" w:hAnsi="Arial" w:cs="Arial"/>
          <w:b/>
          <w:bCs/>
          <w:iCs/>
          <w:sz w:val="22"/>
          <w:szCs w:val="22"/>
        </w:rPr>
        <w:t>EMPRESA</w:t>
      </w:r>
      <w:r w:rsidR="00947A5D" w:rsidRPr="00A409B2">
        <w:rPr>
          <w:rFonts w:ascii="Arial" w:hAnsi="Arial" w:cs="Arial"/>
          <w:iCs/>
          <w:sz w:val="22"/>
          <w:szCs w:val="22"/>
        </w:rPr>
        <w:t xml:space="preserve">, em caso de dispensa por justa causa ou pedido de demissão o saldo credor do </w:t>
      </w:r>
      <w:r w:rsidR="00947A5D" w:rsidRPr="00A409B2">
        <w:rPr>
          <w:rFonts w:ascii="Arial" w:hAnsi="Arial" w:cs="Arial"/>
          <w:b/>
          <w:bCs/>
          <w:iCs/>
          <w:sz w:val="22"/>
          <w:szCs w:val="22"/>
        </w:rPr>
        <w:t>BANCO DE HORAS</w:t>
      </w:r>
      <w:r w:rsidR="00947A5D" w:rsidRPr="00A409B2">
        <w:rPr>
          <w:rFonts w:ascii="Arial" w:hAnsi="Arial" w:cs="Arial"/>
          <w:iCs/>
          <w:sz w:val="22"/>
          <w:szCs w:val="22"/>
        </w:rPr>
        <w:t xml:space="preserve"> do empregado será pago no prazo legalmente estabelecido para quitação das verbas rescisórias e, as horas a débito do empregado serão descontadas contra os c</w:t>
      </w:r>
      <w:r w:rsidRPr="00A409B2">
        <w:rPr>
          <w:rFonts w:ascii="Arial" w:hAnsi="Arial" w:cs="Arial"/>
          <w:iCs/>
          <w:sz w:val="22"/>
          <w:szCs w:val="22"/>
        </w:rPr>
        <w:t>réditos salariais e rescisórios;</w:t>
      </w:r>
    </w:p>
    <w:p w:rsidR="00A507BE" w:rsidRPr="00A409B2" w:rsidRDefault="00E671BE" w:rsidP="00E671B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iCs/>
          <w:sz w:val="22"/>
          <w:szCs w:val="22"/>
        </w:rPr>
        <w:t xml:space="preserve">3.1.18. Toda </w:t>
      </w:r>
      <w:r w:rsidR="00BE607A" w:rsidRPr="00A409B2">
        <w:rPr>
          <w:rFonts w:ascii="Arial" w:hAnsi="Arial" w:cs="Arial"/>
          <w:sz w:val="22"/>
          <w:szCs w:val="22"/>
        </w:rPr>
        <w:t>ausência ao trabalho (faltas integrais ou proporcionais) deverá ser comunicada ao superior imediato</w:t>
      </w:r>
      <w:r w:rsidR="007B57D2" w:rsidRPr="00A409B2">
        <w:rPr>
          <w:rFonts w:ascii="Arial" w:hAnsi="Arial" w:cs="Arial"/>
          <w:sz w:val="22"/>
          <w:szCs w:val="22"/>
        </w:rPr>
        <w:t>, através de qualquer meio de comunicação</w:t>
      </w:r>
      <w:r w:rsidR="00BE607A" w:rsidRPr="00A409B2">
        <w:rPr>
          <w:rFonts w:ascii="Arial" w:hAnsi="Arial" w:cs="Arial"/>
          <w:sz w:val="22"/>
          <w:szCs w:val="22"/>
        </w:rPr>
        <w:t xml:space="preserve"> com antecedência, a fim de não comprometer o andamento das atividades</w:t>
      </w:r>
      <w:r w:rsidR="00A507BE" w:rsidRPr="00A409B2">
        <w:rPr>
          <w:rFonts w:ascii="Arial" w:hAnsi="Arial" w:cs="Arial"/>
          <w:sz w:val="22"/>
          <w:szCs w:val="22"/>
        </w:rPr>
        <w:t>;</w:t>
      </w:r>
    </w:p>
    <w:p w:rsidR="00A507BE" w:rsidRPr="00A409B2" w:rsidRDefault="00E671BE" w:rsidP="00E671B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 xml:space="preserve">3.1.19. Para </w:t>
      </w:r>
      <w:r w:rsidR="00A507BE" w:rsidRPr="00A409B2">
        <w:rPr>
          <w:rFonts w:ascii="Arial" w:hAnsi="Arial" w:cs="Arial"/>
          <w:sz w:val="22"/>
          <w:szCs w:val="22"/>
        </w:rPr>
        <w:t xml:space="preserve">os empregados que trabalham em escala de revezamento o fechamento do banco </w:t>
      </w:r>
      <w:r w:rsidR="007B57D2" w:rsidRPr="00A409B2">
        <w:rPr>
          <w:rFonts w:ascii="Arial" w:hAnsi="Arial" w:cs="Arial"/>
          <w:sz w:val="22"/>
          <w:szCs w:val="22"/>
        </w:rPr>
        <w:t>de horas</w:t>
      </w:r>
      <w:r w:rsidR="00237C84" w:rsidRPr="00A409B2">
        <w:rPr>
          <w:rFonts w:ascii="Arial" w:hAnsi="Arial" w:cs="Arial"/>
          <w:sz w:val="22"/>
          <w:szCs w:val="22"/>
        </w:rPr>
        <w:t xml:space="preserve"> </w:t>
      </w:r>
      <w:r w:rsidRPr="00A409B2">
        <w:rPr>
          <w:rFonts w:ascii="Arial" w:hAnsi="Arial" w:cs="Arial"/>
          <w:sz w:val="22"/>
          <w:szCs w:val="22"/>
        </w:rPr>
        <w:t xml:space="preserve">será </w:t>
      </w:r>
      <w:r w:rsidR="00A507BE" w:rsidRPr="00A409B2">
        <w:rPr>
          <w:rFonts w:ascii="Arial" w:hAnsi="Arial" w:cs="Arial"/>
          <w:sz w:val="22"/>
          <w:szCs w:val="22"/>
        </w:rPr>
        <w:t>mensal;</w:t>
      </w:r>
    </w:p>
    <w:p w:rsidR="007B57D2" w:rsidRPr="00A409B2" w:rsidRDefault="007B57D2" w:rsidP="007B57D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>3.1.2</w:t>
      </w:r>
      <w:r w:rsidR="0074230F" w:rsidRPr="00A409B2">
        <w:rPr>
          <w:rFonts w:ascii="Arial" w:hAnsi="Arial" w:cs="Arial"/>
          <w:sz w:val="22"/>
          <w:szCs w:val="22"/>
        </w:rPr>
        <w:t>0</w:t>
      </w:r>
      <w:r w:rsidRPr="00A409B2">
        <w:rPr>
          <w:rFonts w:ascii="Arial" w:hAnsi="Arial" w:cs="Arial"/>
          <w:sz w:val="22"/>
          <w:szCs w:val="22"/>
        </w:rPr>
        <w:t>. O registro do ponto após a tolerância não gera perda de expediente, mas sim horas negativas;</w:t>
      </w:r>
    </w:p>
    <w:p w:rsidR="007B57D2" w:rsidRPr="00A409B2" w:rsidRDefault="007B57D2" w:rsidP="007B57D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>3.1.2</w:t>
      </w:r>
      <w:r w:rsidR="0074230F" w:rsidRPr="00A409B2">
        <w:rPr>
          <w:rFonts w:ascii="Arial" w:hAnsi="Arial" w:cs="Arial"/>
          <w:sz w:val="22"/>
          <w:szCs w:val="22"/>
        </w:rPr>
        <w:t>1</w:t>
      </w:r>
      <w:r w:rsidRPr="00A409B2">
        <w:rPr>
          <w:rFonts w:ascii="Arial" w:hAnsi="Arial" w:cs="Arial"/>
          <w:sz w:val="22"/>
          <w:szCs w:val="22"/>
        </w:rPr>
        <w:t>. As faltas, as saídas antecipadas e os atrasos excedentes a tolerância vão formar o banco negativo;</w:t>
      </w:r>
    </w:p>
    <w:p w:rsidR="007B57D2" w:rsidRPr="00A409B2" w:rsidRDefault="007B57D2" w:rsidP="007B57D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>3.1.2</w:t>
      </w:r>
      <w:r w:rsidR="0074230F" w:rsidRPr="00A409B2">
        <w:rPr>
          <w:rFonts w:ascii="Arial" w:hAnsi="Arial" w:cs="Arial"/>
          <w:sz w:val="22"/>
          <w:szCs w:val="22"/>
        </w:rPr>
        <w:t>2</w:t>
      </w:r>
      <w:r w:rsidRPr="00A409B2">
        <w:rPr>
          <w:rFonts w:ascii="Arial" w:hAnsi="Arial" w:cs="Arial"/>
          <w:sz w:val="22"/>
          <w:szCs w:val="22"/>
        </w:rPr>
        <w:t>. Será permitido ao empregado gerar horas negativas, independente do mesmo ter horas positivas, essas poderão ser realizadas posteriormente para efeito de compensação, dentro do ciclo d</w:t>
      </w:r>
      <w:r w:rsidR="00530F8C" w:rsidRPr="00A409B2">
        <w:rPr>
          <w:rFonts w:ascii="Arial" w:hAnsi="Arial" w:cs="Arial"/>
          <w:sz w:val="22"/>
          <w:szCs w:val="22"/>
        </w:rPr>
        <w:t>o banco de horas;</w:t>
      </w:r>
    </w:p>
    <w:p w:rsidR="007B57D2" w:rsidRPr="00A409B2" w:rsidRDefault="007B57D2" w:rsidP="007B57D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>3.1.2</w:t>
      </w:r>
      <w:r w:rsidR="0074230F" w:rsidRPr="00A409B2">
        <w:rPr>
          <w:rFonts w:ascii="Arial" w:hAnsi="Arial" w:cs="Arial"/>
          <w:sz w:val="22"/>
          <w:szCs w:val="22"/>
        </w:rPr>
        <w:t>3</w:t>
      </w:r>
      <w:r w:rsidRPr="00A409B2">
        <w:rPr>
          <w:rFonts w:ascii="Arial" w:hAnsi="Arial" w:cs="Arial"/>
          <w:sz w:val="22"/>
          <w:szCs w:val="22"/>
        </w:rPr>
        <w:t>. As horas excedentes a jornada normal de trabalho, irão formar o banco positivo;</w:t>
      </w:r>
      <w:r w:rsidR="00237C84" w:rsidRPr="00A409B2">
        <w:rPr>
          <w:rFonts w:ascii="Arial" w:hAnsi="Arial" w:cs="Arial"/>
          <w:sz w:val="22"/>
          <w:szCs w:val="22"/>
        </w:rPr>
        <w:t xml:space="preserve"> </w:t>
      </w:r>
    </w:p>
    <w:p w:rsidR="00184B72" w:rsidRPr="00A409B2" w:rsidRDefault="00FE07A1" w:rsidP="007B57D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>3.1.2</w:t>
      </w:r>
      <w:r w:rsidR="0074230F" w:rsidRPr="00A409B2">
        <w:rPr>
          <w:rFonts w:ascii="Arial" w:hAnsi="Arial" w:cs="Arial"/>
          <w:sz w:val="22"/>
          <w:szCs w:val="22"/>
        </w:rPr>
        <w:t>4</w:t>
      </w:r>
      <w:r w:rsidRPr="00A409B2">
        <w:rPr>
          <w:rFonts w:ascii="Arial" w:hAnsi="Arial" w:cs="Arial"/>
          <w:sz w:val="22"/>
          <w:szCs w:val="22"/>
        </w:rPr>
        <w:t xml:space="preserve">. </w:t>
      </w:r>
      <w:r w:rsidR="008C2059" w:rsidRPr="00A409B2">
        <w:rPr>
          <w:rFonts w:ascii="Arial" w:hAnsi="Arial" w:cs="Arial"/>
          <w:sz w:val="22"/>
          <w:szCs w:val="22"/>
        </w:rPr>
        <w:t>Todas as horas extras serão pagas com o acréscimo de 50%, exceto</w:t>
      </w:r>
      <w:r w:rsidR="00184B72" w:rsidRPr="00A409B2">
        <w:rPr>
          <w:rFonts w:ascii="Arial" w:hAnsi="Arial" w:cs="Arial"/>
          <w:sz w:val="22"/>
          <w:szCs w:val="22"/>
        </w:rPr>
        <w:t>:</w:t>
      </w:r>
    </w:p>
    <w:p w:rsidR="00184B72" w:rsidRPr="00A409B2" w:rsidRDefault="00184B72" w:rsidP="007B57D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>- As horas extras decorrentes de convocação extraordinária para os empregados que trabalham em escala de revezamento, quando o acréscimo será de 80%;</w:t>
      </w:r>
    </w:p>
    <w:p w:rsidR="006D12A0" w:rsidRDefault="006D12A0" w:rsidP="006D12A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>- As horas extras decorrentes de dobra de turno nos dias de domingos e feriados, quando o acréscimo será de 100%.</w:t>
      </w:r>
    </w:p>
    <w:p w:rsidR="00954B97" w:rsidRDefault="00954B97" w:rsidP="006D12A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954B97" w:rsidRDefault="00954B97" w:rsidP="006D12A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954B97" w:rsidRDefault="00954B97" w:rsidP="006D12A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954B97" w:rsidRPr="00A409B2" w:rsidRDefault="00954B97" w:rsidP="006D12A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184B72" w:rsidRPr="00A409B2" w:rsidRDefault="00184B72" w:rsidP="007B57D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lastRenderedPageBreak/>
        <w:t xml:space="preserve">- As </w:t>
      </w:r>
      <w:r w:rsidR="006D12A0" w:rsidRPr="00A409B2">
        <w:rPr>
          <w:rFonts w:ascii="Arial" w:hAnsi="Arial" w:cs="Arial"/>
          <w:sz w:val="22"/>
          <w:szCs w:val="22"/>
        </w:rPr>
        <w:t xml:space="preserve">horas extras </w:t>
      </w:r>
      <w:r w:rsidRPr="00A409B2">
        <w:rPr>
          <w:rFonts w:ascii="Arial" w:hAnsi="Arial" w:cs="Arial"/>
          <w:sz w:val="22"/>
          <w:szCs w:val="22"/>
        </w:rPr>
        <w:t xml:space="preserve">decorrentes de serviços realizados </w:t>
      </w:r>
      <w:r w:rsidR="006D12A0" w:rsidRPr="00A409B2">
        <w:rPr>
          <w:rFonts w:ascii="Arial" w:hAnsi="Arial" w:cs="Arial"/>
          <w:sz w:val="22"/>
          <w:szCs w:val="22"/>
        </w:rPr>
        <w:t xml:space="preserve">nos dias de </w:t>
      </w:r>
      <w:r w:rsidRPr="00A409B2">
        <w:rPr>
          <w:rFonts w:ascii="Arial" w:hAnsi="Arial" w:cs="Arial"/>
          <w:sz w:val="22"/>
          <w:szCs w:val="22"/>
        </w:rPr>
        <w:t xml:space="preserve">domingos e feriados, quando o acréscimo </w:t>
      </w:r>
      <w:r w:rsidR="006D12A0" w:rsidRPr="00A409B2">
        <w:rPr>
          <w:rFonts w:ascii="Arial" w:hAnsi="Arial" w:cs="Arial"/>
          <w:sz w:val="22"/>
          <w:szCs w:val="22"/>
        </w:rPr>
        <w:t xml:space="preserve">também </w:t>
      </w:r>
      <w:r w:rsidRPr="00A409B2">
        <w:rPr>
          <w:rFonts w:ascii="Arial" w:hAnsi="Arial" w:cs="Arial"/>
          <w:sz w:val="22"/>
          <w:szCs w:val="22"/>
        </w:rPr>
        <w:t>será de 100%.</w:t>
      </w:r>
    </w:p>
    <w:p w:rsidR="00F5484C" w:rsidRPr="00A409B2" w:rsidRDefault="00F5484C" w:rsidP="00E671B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409B2">
        <w:rPr>
          <w:rFonts w:ascii="Arial" w:hAnsi="Arial" w:cs="Arial"/>
          <w:sz w:val="22"/>
          <w:szCs w:val="22"/>
        </w:rPr>
        <w:t>3.1.2</w:t>
      </w:r>
      <w:r w:rsidR="0074230F" w:rsidRPr="00A409B2">
        <w:rPr>
          <w:rFonts w:ascii="Arial" w:hAnsi="Arial" w:cs="Arial"/>
          <w:sz w:val="22"/>
          <w:szCs w:val="22"/>
        </w:rPr>
        <w:t>5</w:t>
      </w:r>
      <w:r w:rsidRPr="00A409B2">
        <w:rPr>
          <w:rFonts w:ascii="Arial" w:hAnsi="Arial" w:cs="Arial"/>
          <w:sz w:val="22"/>
          <w:szCs w:val="22"/>
        </w:rPr>
        <w:t xml:space="preserve">. </w:t>
      </w:r>
      <w:r w:rsidR="001405A7" w:rsidRPr="00A409B2">
        <w:rPr>
          <w:rFonts w:ascii="Arial" w:hAnsi="Arial" w:cs="Arial"/>
          <w:sz w:val="22"/>
          <w:szCs w:val="22"/>
        </w:rPr>
        <w:t xml:space="preserve">Estas novas </w:t>
      </w:r>
      <w:r w:rsidRPr="00A409B2">
        <w:rPr>
          <w:rFonts w:ascii="Arial" w:hAnsi="Arial" w:cs="Arial"/>
          <w:sz w:val="22"/>
          <w:szCs w:val="22"/>
        </w:rPr>
        <w:t>regras do Banco de Horas passam a vigorar a partir de 01/0</w:t>
      </w:r>
      <w:r w:rsidR="00184B72" w:rsidRPr="00A409B2">
        <w:rPr>
          <w:rFonts w:ascii="Arial" w:hAnsi="Arial" w:cs="Arial"/>
          <w:sz w:val="22"/>
          <w:szCs w:val="22"/>
        </w:rPr>
        <w:t>5</w:t>
      </w:r>
      <w:r w:rsidRPr="00A409B2">
        <w:rPr>
          <w:rFonts w:ascii="Arial" w:hAnsi="Arial" w:cs="Arial"/>
          <w:sz w:val="22"/>
          <w:szCs w:val="22"/>
        </w:rPr>
        <w:t>/201</w:t>
      </w:r>
      <w:r w:rsidR="00184B72" w:rsidRPr="00A409B2">
        <w:rPr>
          <w:rFonts w:ascii="Arial" w:hAnsi="Arial" w:cs="Arial"/>
          <w:sz w:val="22"/>
          <w:szCs w:val="22"/>
        </w:rPr>
        <w:t>9</w:t>
      </w:r>
      <w:r w:rsidR="00530F8C" w:rsidRPr="00A409B2">
        <w:rPr>
          <w:rFonts w:ascii="Arial" w:hAnsi="Arial" w:cs="Arial"/>
          <w:sz w:val="22"/>
          <w:szCs w:val="22"/>
        </w:rPr>
        <w:t>.</w:t>
      </w:r>
    </w:p>
    <w:p w:rsidR="00F5484C" w:rsidRPr="00A409B2" w:rsidRDefault="00F5484C" w:rsidP="00E671B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F5484C" w:rsidRPr="00C848CC" w:rsidRDefault="00184B72" w:rsidP="00E671B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848CC">
        <w:rPr>
          <w:rFonts w:ascii="Arial" w:hAnsi="Arial" w:cs="Arial"/>
          <w:sz w:val="22"/>
          <w:szCs w:val="22"/>
        </w:rPr>
        <w:t xml:space="preserve">Maceió, </w:t>
      </w:r>
      <w:r w:rsidR="00C848CC" w:rsidRPr="00C848CC">
        <w:rPr>
          <w:rFonts w:ascii="Arial" w:hAnsi="Arial" w:cs="Arial"/>
          <w:sz w:val="22"/>
          <w:szCs w:val="22"/>
        </w:rPr>
        <w:t>21</w:t>
      </w:r>
      <w:r w:rsidRPr="00C848CC">
        <w:rPr>
          <w:rFonts w:ascii="Arial" w:hAnsi="Arial" w:cs="Arial"/>
          <w:sz w:val="22"/>
          <w:szCs w:val="22"/>
        </w:rPr>
        <w:t xml:space="preserve"> de maio de 2019</w:t>
      </w:r>
      <w:r w:rsidR="00F5484C" w:rsidRPr="00C848CC">
        <w:rPr>
          <w:rFonts w:ascii="Arial" w:hAnsi="Arial" w:cs="Arial"/>
          <w:sz w:val="22"/>
          <w:szCs w:val="22"/>
        </w:rPr>
        <w:t>.</w:t>
      </w:r>
    </w:p>
    <w:p w:rsidR="00A409B2" w:rsidRPr="00C848CC" w:rsidRDefault="00A409B2" w:rsidP="00E671B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C848CC" w:rsidRPr="00C848CC" w:rsidRDefault="00C848CC" w:rsidP="00C848CC">
      <w:pPr>
        <w:pStyle w:val="Corpodetexto2"/>
        <w:shd w:val="clear" w:color="auto" w:fill="FFFFFF"/>
        <w:jc w:val="center"/>
        <w:rPr>
          <w:rFonts w:ascii="Arial" w:hAnsi="Arial" w:cs="Arial"/>
          <w:snapToGrid w:val="0"/>
          <w:sz w:val="22"/>
          <w:szCs w:val="22"/>
        </w:rPr>
      </w:pPr>
    </w:p>
    <w:p w:rsidR="00C848CC" w:rsidRPr="00C848CC" w:rsidRDefault="00C848CC" w:rsidP="00C848CC">
      <w:pPr>
        <w:pStyle w:val="Corpodetexto2"/>
        <w:shd w:val="clear" w:color="auto" w:fill="FFFFFF"/>
        <w:jc w:val="center"/>
        <w:rPr>
          <w:rFonts w:ascii="Arial" w:hAnsi="Arial" w:cs="Arial"/>
          <w:snapToGrid w:val="0"/>
          <w:sz w:val="22"/>
          <w:szCs w:val="22"/>
        </w:rPr>
      </w:pPr>
      <w:r w:rsidRPr="00C848CC">
        <w:rPr>
          <w:rFonts w:ascii="Arial" w:hAnsi="Arial" w:cs="Arial"/>
          <w:b/>
          <w:snapToGrid w:val="0"/>
          <w:sz w:val="22"/>
          <w:szCs w:val="22"/>
        </w:rPr>
        <w:t>COMPANHIA ENERGÉTICA DO PIAUÍ S.A</w:t>
      </w:r>
    </w:p>
    <w:p w:rsidR="00C848CC" w:rsidRPr="00C848CC" w:rsidRDefault="00C848CC" w:rsidP="00C848CC">
      <w:pPr>
        <w:pStyle w:val="Corpodetexto2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848CC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C848CC" w:rsidRPr="00C848CC" w:rsidRDefault="00C848CC" w:rsidP="00C848CC">
      <w:pPr>
        <w:jc w:val="both"/>
        <w:rPr>
          <w:rFonts w:ascii="Arial" w:hAnsi="Arial" w:cs="Arial"/>
          <w:sz w:val="22"/>
          <w:szCs w:val="22"/>
        </w:rPr>
      </w:pPr>
    </w:p>
    <w:p w:rsidR="00C848CC" w:rsidRPr="00C848CC" w:rsidRDefault="00C848CC" w:rsidP="00C848CC">
      <w:pPr>
        <w:jc w:val="both"/>
        <w:rPr>
          <w:rFonts w:ascii="Arial" w:hAnsi="Arial" w:cs="Arial"/>
          <w:sz w:val="22"/>
          <w:szCs w:val="22"/>
        </w:rPr>
      </w:pPr>
    </w:p>
    <w:p w:rsidR="00C848CC" w:rsidRPr="00C848CC" w:rsidRDefault="00C848CC" w:rsidP="00C848CC">
      <w:pPr>
        <w:pStyle w:val="NormalWeb"/>
        <w:spacing w:before="0" w:beforeAutospacing="0" w:after="0" w:afterAutospacing="0" w:line="34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C848CC">
        <w:rPr>
          <w:rFonts w:ascii="Arial" w:hAnsi="Arial" w:cs="Arial"/>
          <w:b/>
          <w:bCs/>
          <w:sz w:val="22"/>
          <w:szCs w:val="22"/>
        </w:rPr>
        <w:t xml:space="preserve">RAIMUNDO NONATO ALENCAR DE CASTRO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C848CC">
        <w:rPr>
          <w:rFonts w:ascii="Arial" w:hAnsi="Arial" w:cs="Arial"/>
          <w:b/>
          <w:bCs/>
          <w:sz w:val="22"/>
          <w:szCs w:val="22"/>
        </w:rPr>
        <w:t xml:space="preserve">         CARLA FERREIRA MEDRADO              </w:t>
      </w:r>
    </w:p>
    <w:p w:rsidR="00C848CC" w:rsidRPr="00C848CC" w:rsidRDefault="00C848CC" w:rsidP="00C848CC">
      <w:pPr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C848CC">
        <w:rPr>
          <w:rFonts w:ascii="Arial" w:hAnsi="Arial" w:cs="Arial"/>
          <w:sz w:val="22"/>
          <w:szCs w:val="22"/>
        </w:rPr>
        <w:t xml:space="preserve">                    Diretor Presidente                                           Diretora de Gente e Gestão           </w:t>
      </w:r>
    </w:p>
    <w:p w:rsidR="00C848CC" w:rsidRPr="00C848CC" w:rsidRDefault="00C848CC" w:rsidP="00C848CC">
      <w:pPr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C848CC">
        <w:rPr>
          <w:rFonts w:ascii="Arial" w:hAnsi="Arial" w:cs="Arial"/>
          <w:sz w:val="22"/>
          <w:szCs w:val="22"/>
        </w:rPr>
        <w:t xml:space="preserve">           CPF/MF nº </w:t>
      </w:r>
      <w:r w:rsidRPr="00C848CC">
        <w:rPr>
          <w:rFonts w:ascii="Arial" w:hAnsi="Arial" w:cs="Arial"/>
          <w:snapToGrid w:val="0"/>
          <w:sz w:val="22"/>
          <w:szCs w:val="22"/>
        </w:rPr>
        <w:t>201.433.623-72</w:t>
      </w:r>
      <w:r w:rsidRPr="00C848CC">
        <w:rPr>
          <w:rFonts w:ascii="Arial" w:hAnsi="Arial" w:cs="Arial"/>
          <w:sz w:val="22"/>
          <w:szCs w:val="22"/>
        </w:rPr>
        <w:tab/>
        <w:t xml:space="preserve">                                  CPF/MF nº 218.348.902-25            </w:t>
      </w:r>
    </w:p>
    <w:p w:rsidR="00C848CC" w:rsidRPr="00C848CC" w:rsidRDefault="00C848CC" w:rsidP="00C848CC">
      <w:pPr>
        <w:spacing w:line="340" w:lineRule="exact"/>
        <w:jc w:val="both"/>
        <w:rPr>
          <w:rFonts w:ascii="Arial" w:hAnsi="Arial" w:cs="Arial"/>
          <w:sz w:val="22"/>
          <w:szCs w:val="22"/>
        </w:rPr>
      </w:pPr>
    </w:p>
    <w:p w:rsidR="00C848CC" w:rsidRPr="00C848CC" w:rsidRDefault="00C848CC" w:rsidP="00C848CC">
      <w:pPr>
        <w:spacing w:line="340" w:lineRule="exact"/>
        <w:jc w:val="both"/>
        <w:rPr>
          <w:rFonts w:ascii="Arial" w:hAnsi="Arial" w:cs="Arial"/>
          <w:sz w:val="22"/>
          <w:szCs w:val="22"/>
        </w:rPr>
      </w:pPr>
    </w:p>
    <w:p w:rsidR="00C848CC" w:rsidRPr="00C848CC" w:rsidRDefault="00C848CC" w:rsidP="00C848CC">
      <w:pPr>
        <w:spacing w:line="340" w:lineRule="exact"/>
        <w:jc w:val="both"/>
        <w:rPr>
          <w:rFonts w:ascii="Arial" w:hAnsi="Arial" w:cs="Arial"/>
          <w:sz w:val="22"/>
          <w:szCs w:val="22"/>
        </w:rPr>
      </w:pPr>
    </w:p>
    <w:p w:rsidR="00C848CC" w:rsidRPr="00C848CC" w:rsidRDefault="00C848CC" w:rsidP="00C848CC">
      <w:pPr>
        <w:tabs>
          <w:tab w:val="left" w:pos="5461"/>
        </w:tabs>
        <w:spacing w:line="340" w:lineRule="exact"/>
        <w:jc w:val="both"/>
        <w:rPr>
          <w:rFonts w:ascii="Arial" w:hAnsi="Arial" w:cs="Arial"/>
          <w:sz w:val="22"/>
          <w:szCs w:val="22"/>
        </w:rPr>
      </w:pPr>
    </w:p>
    <w:p w:rsidR="00C848CC" w:rsidRPr="00C848CC" w:rsidRDefault="00C848CC" w:rsidP="00C848CC">
      <w:pPr>
        <w:tabs>
          <w:tab w:val="left" w:pos="8520"/>
        </w:tabs>
        <w:spacing w:line="340" w:lineRule="exact"/>
        <w:ind w:right="601"/>
        <w:jc w:val="center"/>
        <w:rPr>
          <w:rFonts w:ascii="Arial" w:hAnsi="Arial" w:cs="Arial"/>
          <w:b/>
          <w:bCs/>
          <w:sz w:val="22"/>
          <w:szCs w:val="22"/>
        </w:rPr>
      </w:pPr>
      <w:r w:rsidRPr="00C848CC">
        <w:rPr>
          <w:rFonts w:ascii="Arial" w:hAnsi="Arial" w:cs="Arial"/>
          <w:b/>
          <w:bCs/>
          <w:sz w:val="22"/>
          <w:szCs w:val="22"/>
        </w:rPr>
        <w:t>SINDICATO DOS TRABALHADORES NAS INDÚSTRIAS URBANAS DO ESTADO DO PIAUÍ</w:t>
      </w:r>
    </w:p>
    <w:p w:rsidR="00C848CC" w:rsidRPr="00C848CC" w:rsidRDefault="00C848CC" w:rsidP="00C848CC">
      <w:pPr>
        <w:tabs>
          <w:tab w:val="left" w:pos="8520"/>
        </w:tabs>
        <w:spacing w:line="3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C848CC" w:rsidRPr="00C848CC" w:rsidRDefault="00C848CC" w:rsidP="00C848CC">
      <w:pPr>
        <w:tabs>
          <w:tab w:val="left" w:pos="8520"/>
        </w:tabs>
        <w:spacing w:line="3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C848CC" w:rsidRPr="00C848CC" w:rsidRDefault="00C848CC" w:rsidP="00C848CC">
      <w:pPr>
        <w:tabs>
          <w:tab w:val="left" w:pos="8520"/>
        </w:tabs>
        <w:spacing w:line="3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C848CC" w:rsidRPr="00C848CC" w:rsidRDefault="00C848CC" w:rsidP="00C848CC">
      <w:pPr>
        <w:pStyle w:val="Ttulo4"/>
        <w:jc w:val="center"/>
        <w:rPr>
          <w:rFonts w:ascii="Arial" w:hAnsi="Arial" w:cs="Arial"/>
          <w:b/>
          <w:sz w:val="22"/>
          <w:szCs w:val="22"/>
        </w:rPr>
      </w:pPr>
      <w:r w:rsidRPr="00C848CC">
        <w:rPr>
          <w:rFonts w:ascii="Arial" w:hAnsi="Arial" w:cs="Arial"/>
          <w:b/>
          <w:sz w:val="22"/>
          <w:szCs w:val="22"/>
        </w:rPr>
        <w:t>JOSÉ PAULO SAMPAIO MACHADO</w:t>
      </w:r>
    </w:p>
    <w:p w:rsidR="00C848CC" w:rsidRPr="00C848CC" w:rsidRDefault="00C848CC" w:rsidP="00C848CC">
      <w:pPr>
        <w:spacing w:line="340" w:lineRule="exact"/>
        <w:jc w:val="center"/>
        <w:rPr>
          <w:rFonts w:ascii="Arial" w:hAnsi="Arial" w:cs="Arial"/>
          <w:sz w:val="22"/>
          <w:szCs w:val="22"/>
        </w:rPr>
      </w:pPr>
      <w:r w:rsidRPr="00C848CC">
        <w:rPr>
          <w:rFonts w:ascii="Arial" w:hAnsi="Arial" w:cs="Arial"/>
          <w:sz w:val="22"/>
          <w:szCs w:val="22"/>
        </w:rPr>
        <w:t>Presidente</w:t>
      </w:r>
    </w:p>
    <w:p w:rsidR="00C848CC" w:rsidRPr="00C848CC" w:rsidRDefault="00C848CC" w:rsidP="00C848CC">
      <w:pPr>
        <w:spacing w:line="340" w:lineRule="exact"/>
        <w:jc w:val="center"/>
        <w:rPr>
          <w:rFonts w:ascii="Arial" w:hAnsi="Arial" w:cs="Arial"/>
          <w:sz w:val="22"/>
          <w:szCs w:val="22"/>
        </w:rPr>
      </w:pPr>
      <w:r w:rsidRPr="00C848CC">
        <w:rPr>
          <w:rFonts w:ascii="Arial" w:hAnsi="Arial" w:cs="Arial"/>
          <w:sz w:val="22"/>
          <w:szCs w:val="22"/>
        </w:rPr>
        <w:t xml:space="preserve">CPF/MF nº </w:t>
      </w:r>
      <w:r w:rsidRPr="00C848CC">
        <w:rPr>
          <w:rFonts w:ascii="Arial" w:hAnsi="Arial" w:cs="Arial"/>
          <w:snapToGrid w:val="0"/>
          <w:sz w:val="22"/>
          <w:szCs w:val="22"/>
        </w:rPr>
        <w:t>078.795.123-49</w:t>
      </w:r>
    </w:p>
    <w:p w:rsidR="00C848CC" w:rsidRPr="00C848CC" w:rsidRDefault="00C848CC" w:rsidP="00C848CC">
      <w:pPr>
        <w:tabs>
          <w:tab w:val="left" w:pos="8520"/>
        </w:tabs>
        <w:spacing w:line="340" w:lineRule="exact"/>
        <w:jc w:val="center"/>
        <w:rPr>
          <w:rFonts w:ascii="Arial" w:eastAsia="Arial Unicode MS" w:hAnsi="Arial" w:cs="Arial"/>
          <w:sz w:val="22"/>
          <w:szCs w:val="22"/>
        </w:rPr>
      </w:pPr>
    </w:p>
    <w:p w:rsidR="00C848CC" w:rsidRPr="00C848CC" w:rsidRDefault="00C848CC" w:rsidP="00C848CC">
      <w:pPr>
        <w:tabs>
          <w:tab w:val="left" w:pos="1440"/>
          <w:tab w:val="left" w:pos="8520"/>
        </w:tabs>
        <w:spacing w:line="340" w:lineRule="exact"/>
        <w:ind w:right="601"/>
        <w:jc w:val="both"/>
        <w:rPr>
          <w:rFonts w:ascii="Arial" w:hAnsi="Arial" w:cs="Arial"/>
          <w:b/>
          <w:bCs/>
          <w:sz w:val="22"/>
          <w:szCs w:val="22"/>
        </w:rPr>
      </w:pPr>
      <w:r w:rsidRPr="00C848CC">
        <w:rPr>
          <w:rFonts w:ascii="Arial" w:hAnsi="Arial" w:cs="Arial"/>
          <w:b/>
          <w:bCs/>
          <w:sz w:val="22"/>
          <w:szCs w:val="22"/>
        </w:rPr>
        <w:t>Testemunhas:</w:t>
      </w:r>
    </w:p>
    <w:p w:rsidR="00C848CC" w:rsidRPr="00C848CC" w:rsidRDefault="00C848CC" w:rsidP="00C848CC">
      <w:pPr>
        <w:tabs>
          <w:tab w:val="left" w:pos="1440"/>
          <w:tab w:val="left" w:pos="8520"/>
        </w:tabs>
        <w:spacing w:line="340" w:lineRule="exact"/>
        <w:ind w:right="601"/>
        <w:jc w:val="both"/>
        <w:rPr>
          <w:rFonts w:ascii="Arial" w:hAnsi="Arial" w:cs="Arial"/>
          <w:b/>
          <w:bCs/>
          <w:sz w:val="22"/>
          <w:szCs w:val="22"/>
        </w:rPr>
      </w:pPr>
    </w:p>
    <w:p w:rsidR="00C848CC" w:rsidRPr="00C848CC" w:rsidRDefault="00C848CC" w:rsidP="00C848CC">
      <w:pPr>
        <w:tabs>
          <w:tab w:val="left" w:pos="1440"/>
          <w:tab w:val="left" w:pos="8520"/>
        </w:tabs>
        <w:spacing w:line="340" w:lineRule="exact"/>
        <w:ind w:right="601"/>
        <w:jc w:val="both"/>
        <w:rPr>
          <w:rFonts w:ascii="Arial" w:hAnsi="Arial" w:cs="Arial"/>
          <w:b/>
          <w:bCs/>
          <w:sz w:val="22"/>
          <w:szCs w:val="22"/>
        </w:rPr>
      </w:pPr>
    </w:p>
    <w:p w:rsidR="00C848CC" w:rsidRPr="00C848CC" w:rsidRDefault="00C848CC" w:rsidP="00C848CC">
      <w:pPr>
        <w:tabs>
          <w:tab w:val="left" w:pos="1440"/>
          <w:tab w:val="left" w:pos="8520"/>
        </w:tabs>
        <w:spacing w:line="340" w:lineRule="exact"/>
        <w:ind w:right="601"/>
        <w:jc w:val="both"/>
        <w:rPr>
          <w:rFonts w:ascii="Arial" w:hAnsi="Arial" w:cs="Arial"/>
          <w:b/>
          <w:bCs/>
          <w:sz w:val="22"/>
          <w:szCs w:val="22"/>
        </w:rPr>
      </w:pPr>
    </w:p>
    <w:p w:rsidR="00C848CC" w:rsidRDefault="00C848CC" w:rsidP="00C848CC">
      <w:pPr>
        <w:tabs>
          <w:tab w:val="left" w:pos="1440"/>
          <w:tab w:val="left" w:pos="8520"/>
        </w:tabs>
        <w:spacing w:line="340" w:lineRule="exact"/>
        <w:ind w:right="601"/>
        <w:jc w:val="both"/>
        <w:rPr>
          <w:rFonts w:ascii="Arial" w:hAnsi="Arial" w:cs="Arial"/>
          <w:b/>
          <w:bCs/>
          <w:sz w:val="22"/>
          <w:szCs w:val="22"/>
        </w:rPr>
      </w:pPr>
      <w:r w:rsidRPr="00C848CC"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.......................................................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........................................................</w:t>
      </w:r>
      <w:r w:rsidRPr="00C848CC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C848CC" w:rsidRDefault="00C848CC" w:rsidP="00C848CC">
      <w:pPr>
        <w:tabs>
          <w:tab w:val="left" w:pos="1440"/>
          <w:tab w:val="left" w:pos="8520"/>
        </w:tabs>
        <w:spacing w:line="340" w:lineRule="exact"/>
        <w:ind w:right="601"/>
        <w:jc w:val="both"/>
        <w:rPr>
          <w:rFonts w:ascii="Arial" w:hAnsi="Arial" w:cs="Arial"/>
          <w:b/>
          <w:bCs/>
          <w:sz w:val="22"/>
          <w:szCs w:val="22"/>
        </w:rPr>
      </w:pPr>
    </w:p>
    <w:p w:rsidR="00C848CC" w:rsidRPr="00C848CC" w:rsidRDefault="00C848CC" w:rsidP="00E671B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C848CC" w:rsidRPr="00C848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3D" w:rsidRDefault="0048103D" w:rsidP="00FB2397">
      <w:r>
        <w:separator/>
      </w:r>
    </w:p>
  </w:endnote>
  <w:endnote w:type="continuationSeparator" w:id="0">
    <w:p w:rsidR="0048103D" w:rsidRDefault="0048103D" w:rsidP="00FB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3D" w:rsidRDefault="0048103D" w:rsidP="00FB2397">
      <w:r>
        <w:separator/>
      </w:r>
    </w:p>
  </w:footnote>
  <w:footnote w:type="continuationSeparator" w:id="0">
    <w:p w:rsidR="0048103D" w:rsidRDefault="0048103D" w:rsidP="00FB2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397" w:rsidRPr="00FB2397" w:rsidRDefault="00FB2397">
    <w:pPr>
      <w:pStyle w:val="Cabealho"/>
      <w:rPr>
        <w:rFonts w:ascii="Arial" w:hAnsi="Arial" w:cs="Arial"/>
        <w:b/>
        <w:sz w:val="24"/>
        <w:szCs w:val="24"/>
      </w:rPr>
    </w:pPr>
    <w:r w:rsidRPr="00FB2397">
      <w:rPr>
        <w:rFonts w:ascii="Arial" w:hAnsi="Arial" w:cs="Arial"/>
        <w:b/>
        <w:sz w:val="24"/>
        <w:szCs w:val="24"/>
      </w:rPr>
      <w:t xml:space="preserve">ACORDO COLETIVO DE TRABALHO 2019/2021 – </w:t>
    </w:r>
    <w:r w:rsidRPr="00681D35">
      <w:rPr>
        <w:rFonts w:ascii="Arial" w:hAnsi="Arial" w:cs="Arial"/>
        <w:b/>
        <w:sz w:val="26"/>
        <w:szCs w:val="26"/>
      </w:rPr>
      <w:t>ANEXO I – CONTROLE DE FREQUÊNCIA AO TRABALHO E BANCO DE HORAS</w:t>
    </w:r>
  </w:p>
  <w:p w:rsidR="00FB2397" w:rsidRDefault="00FB23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DBD"/>
    <w:multiLevelType w:val="hybridMultilevel"/>
    <w:tmpl w:val="2B12BA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33B34"/>
    <w:multiLevelType w:val="hybridMultilevel"/>
    <w:tmpl w:val="04BC028E"/>
    <w:lvl w:ilvl="0" w:tplc="9B94F914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C6B5329"/>
    <w:multiLevelType w:val="hybridMultilevel"/>
    <w:tmpl w:val="5F6C0D6C"/>
    <w:lvl w:ilvl="0" w:tplc="99E09A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C04"/>
    <w:multiLevelType w:val="hybridMultilevel"/>
    <w:tmpl w:val="AA1A5986"/>
    <w:lvl w:ilvl="0" w:tplc="8D78C6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413BE"/>
    <w:multiLevelType w:val="hybridMultilevel"/>
    <w:tmpl w:val="5EAA3846"/>
    <w:lvl w:ilvl="0" w:tplc="D63C3F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7324047"/>
    <w:multiLevelType w:val="hybridMultilevel"/>
    <w:tmpl w:val="4B34608C"/>
    <w:lvl w:ilvl="0" w:tplc="99E09A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E5F06"/>
    <w:multiLevelType w:val="hybridMultilevel"/>
    <w:tmpl w:val="28FA5E8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D7"/>
    <w:rsid w:val="00000EE6"/>
    <w:rsid w:val="00001FF2"/>
    <w:rsid w:val="000028CA"/>
    <w:rsid w:val="00004626"/>
    <w:rsid w:val="0000561D"/>
    <w:rsid w:val="000070B7"/>
    <w:rsid w:val="00011C16"/>
    <w:rsid w:val="00012E8D"/>
    <w:rsid w:val="00014C63"/>
    <w:rsid w:val="000154BB"/>
    <w:rsid w:val="00015BB1"/>
    <w:rsid w:val="000161C8"/>
    <w:rsid w:val="0001629C"/>
    <w:rsid w:val="0001652F"/>
    <w:rsid w:val="00016BF8"/>
    <w:rsid w:val="00020415"/>
    <w:rsid w:val="000215E7"/>
    <w:rsid w:val="00023781"/>
    <w:rsid w:val="00026478"/>
    <w:rsid w:val="0002713D"/>
    <w:rsid w:val="00031A60"/>
    <w:rsid w:val="00031DFF"/>
    <w:rsid w:val="00033406"/>
    <w:rsid w:val="00041239"/>
    <w:rsid w:val="00041980"/>
    <w:rsid w:val="00041D43"/>
    <w:rsid w:val="000423D8"/>
    <w:rsid w:val="00043BC7"/>
    <w:rsid w:val="00045383"/>
    <w:rsid w:val="0004619B"/>
    <w:rsid w:val="00046767"/>
    <w:rsid w:val="00052FE3"/>
    <w:rsid w:val="00053043"/>
    <w:rsid w:val="00054DCA"/>
    <w:rsid w:val="00055535"/>
    <w:rsid w:val="00060F0D"/>
    <w:rsid w:val="00061245"/>
    <w:rsid w:val="000614F9"/>
    <w:rsid w:val="000616C4"/>
    <w:rsid w:val="00063DA1"/>
    <w:rsid w:val="00064162"/>
    <w:rsid w:val="0007129B"/>
    <w:rsid w:val="0007544A"/>
    <w:rsid w:val="00075474"/>
    <w:rsid w:val="00076469"/>
    <w:rsid w:val="00077047"/>
    <w:rsid w:val="000779DC"/>
    <w:rsid w:val="00080311"/>
    <w:rsid w:val="00081041"/>
    <w:rsid w:val="00081CDB"/>
    <w:rsid w:val="0008301C"/>
    <w:rsid w:val="00083F42"/>
    <w:rsid w:val="0008502C"/>
    <w:rsid w:val="000874CA"/>
    <w:rsid w:val="00090EA8"/>
    <w:rsid w:val="000937B0"/>
    <w:rsid w:val="0009387C"/>
    <w:rsid w:val="00095F5E"/>
    <w:rsid w:val="00096A73"/>
    <w:rsid w:val="000976D3"/>
    <w:rsid w:val="000A13CD"/>
    <w:rsid w:val="000A17FC"/>
    <w:rsid w:val="000A1BE2"/>
    <w:rsid w:val="000A31DC"/>
    <w:rsid w:val="000A367B"/>
    <w:rsid w:val="000B0E9B"/>
    <w:rsid w:val="000B2001"/>
    <w:rsid w:val="000B4F74"/>
    <w:rsid w:val="000C065E"/>
    <w:rsid w:val="000C08FE"/>
    <w:rsid w:val="000C1972"/>
    <w:rsid w:val="000C26EA"/>
    <w:rsid w:val="000C2C07"/>
    <w:rsid w:val="000C4F71"/>
    <w:rsid w:val="000C796E"/>
    <w:rsid w:val="000C7EA0"/>
    <w:rsid w:val="000C7FEC"/>
    <w:rsid w:val="000D0B23"/>
    <w:rsid w:val="000D1BF7"/>
    <w:rsid w:val="000D394B"/>
    <w:rsid w:val="000D4701"/>
    <w:rsid w:val="000D48C0"/>
    <w:rsid w:val="000D5CF2"/>
    <w:rsid w:val="000D7E40"/>
    <w:rsid w:val="000E07D3"/>
    <w:rsid w:val="000E0A7E"/>
    <w:rsid w:val="000E1406"/>
    <w:rsid w:val="000E1491"/>
    <w:rsid w:val="000E3445"/>
    <w:rsid w:val="000E367B"/>
    <w:rsid w:val="000E3F49"/>
    <w:rsid w:val="000E4510"/>
    <w:rsid w:val="000E7663"/>
    <w:rsid w:val="000E7FA1"/>
    <w:rsid w:val="000F2261"/>
    <w:rsid w:val="000F37A7"/>
    <w:rsid w:val="000F4DB5"/>
    <w:rsid w:val="000F6073"/>
    <w:rsid w:val="00103FD9"/>
    <w:rsid w:val="00106E91"/>
    <w:rsid w:val="001074D5"/>
    <w:rsid w:val="0011107E"/>
    <w:rsid w:val="00114107"/>
    <w:rsid w:val="00116169"/>
    <w:rsid w:val="00117DEF"/>
    <w:rsid w:val="00121152"/>
    <w:rsid w:val="001235EB"/>
    <w:rsid w:val="00124B2D"/>
    <w:rsid w:val="001268BE"/>
    <w:rsid w:val="00127AC7"/>
    <w:rsid w:val="00132629"/>
    <w:rsid w:val="001328BF"/>
    <w:rsid w:val="00132B0A"/>
    <w:rsid w:val="00137E40"/>
    <w:rsid w:val="001405A7"/>
    <w:rsid w:val="00142109"/>
    <w:rsid w:val="0014381B"/>
    <w:rsid w:val="0014591E"/>
    <w:rsid w:val="0014640D"/>
    <w:rsid w:val="00147365"/>
    <w:rsid w:val="001477BB"/>
    <w:rsid w:val="001552D2"/>
    <w:rsid w:val="00156F2B"/>
    <w:rsid w:val="00157AFD"/>
    <w:rsid w:val="001600CE"/>
    <w:rsid w:val="0016268D"/>
    <w:rsid w:val="00163D5A"/>
    <w:rsid w:val="00163E6C"/>
    <w:rsid w:val="0016488F"/>
    <w:rsid w:val="00172F34"/>
    <w:rsid w:val="00173821"/>
    <w:rsid w:val="00173DFD"/>
    <w:rsid w:val="001740D1"/>
    <w:rsid w:val="00175A7F"/>
    <w:rsid w:val="00181FB6"/>
    <w:rsid w:val="00182E7C"/>
    <w:rsid w:val="0018301E"/>
    <w:rsid w:val="001843B5"/>
    <w:rsid w:val="00184B72"/>
    <w:rsid w:val="00185A40"/>
    <w:rsid w:val="00185C54"/>
    <w:rsid w:val="00187CA8"/>
    <w:rsid w:val="00194CE0"/>
    <w:rsid w:val="001969D8"/>
    <w:rsid w:val="00197553"/>
    <w:rsid w:val="0019796A"/>
    <w:rsid w:val="00197A5F"/>
    <w:rsid w:val="00197F66"/>
    <w:rsid w:val="001A0DAA"/>
    <w:rsid w:val="001A0E27"/>
    <w:rsid w:val="001A0F56"/>
    <w:rsid w:val="001A445D"/>
    <w:rsid w:val="001A4DC8"/>
    <w:rsid w:val="001A521A"/>
    <w:rsid w:val="001A7DFF"/>
    <w:rsid w:val="001B08C4"/>
    <w:rsid w:val="001B1C2D"/>
    <w:rsid w:val="001B2FE8"/>
    <w:rsid w:val="001B395B"/>
    <w:rsid w:val="001B604A"/>
    <w:rsid w:val="001B62AB"/>
    <w:rsid w:val="001C0F44"/>
    <w:rsid w:val="001C1FBE"/>
    <w:rsid w:val="001C2DC2"/>
    <w:rsid w:val="001C3C2B"/>
    <w:rsid w:val="001C4779"/>
    <w:rsid w:val="001C4D54"/>
    <w:rsid w:val="001C628A"/>
    <w:rsid w:val="001C7228"/>
    <w:rsid w:val="001D10E9"/>
    <w:rsid w:val="001D2291"/>
    <w:rsid w:val="001D23DA"/>
    <w:rsid w:val="001D4B36"/>
    <w:rsid w:val="001D4B74"/>
    <w:rsid w:val="001D60E9"/>
    <w:rsid w:val="001E1CCF"/>
    <w:rsid w:val="001E2DAE"/>
    <w:rsid w:val="001E78A9"/>
    <w:rsid w:val="001F0345"/>
    <w:rsid w:val="001F071C"/>
    <w:rsid w:val="001F1CE4"/>
    <w:rsid w:val="001F3008"/>
    <w:rsid w:val="001F4BD6"/>
    <w:rsid w:val="001F69F6"/>
    <w:rsid w:val="00202731"/>
    <w:rsid w:val="00202DBA"/>
    <w:rsid w:val="002112D2"/>
    <w:rsid w:val="0021221B"/>
    <w:rsid w:val="002136D7"/>
    <w:rsid w:val="002160FE"/>
    <w:rsid w:val="0021653E"/>
    <w:rsid w:val="00216CB7"/>
    <w:rsid w:val="0021799F"/>
    <w:rsid w:val="00222BC6"/>
    <w:rsid w:val="00225EA7"/>
    <w:rsid w:val="00226DC9"/>
    <w:rsid w:val="00227CE6"/>
    <w:rsid w:val="0023162B"/>
    <w:rsid w:val="002317DD"/>
    <w:rsid w:val="00234371"/>
    <w:rsid w:val="00236674"/>
    <w:rsid w:val="00236FC4"/>
    <w:rsid w:val="00237C84"/>
    <w:rsid w:val="0024104E"/>
    <w:rsid w:val="002430E6"/>
    <w:rsid w:val="00244B3F"/>
    <w:rsid w:val="00246E1B"/>
    <w:rsid w:val="00247428"/>
    <w:rsid w:val="00250A1C"/>
    <w:rsid w:val="0025423F"/>
    <w:rsid w:val="002566D7"/>
    <w:rsid w:val="00256A6F"/>
    <w:rsid w:val="00261C49"/>
    <w:rsid w:val="002630D7"/>
    <w:rsid w:val="0027364D"/>
    <w:rsid w:val="002742B7"/>
    <w:rsid w:val="002756EC"/>
    <w:rsid w:val="00277505"/>
    <w:rsid w:val="00282FA4"/>
    <w:rsid w:val="002838E9"/>
    <w:rsid w:val="00284E50"/>
    <w:rsid w:val="002857F0"/>
    <w:rsid w:val="00285CCF"/>
    <w:rsid w:val="00286A97"/>
    <w:rsid w:val="00293B1B"/>
    <w:rsid w:val="00294636"/>
    <w:rsid w:val="0029563E"/>
    <w:rsid w:val="0029635F"/>
    <w:rsid w:val="002969F2"/>
    <w:rsid w:val="002A0565"/>
    <w:rsid w:val="002A12AC"/>
    <w:rsid w:val="002A1F5D"/>
    <w:rsid w:val="002A2CF7"/>
    <w:rsid w:val="002A6E3F"/>
    <w:rsid w:val="002B2D99"/>
    <w:rsid w:val="002B63ED"/>
    <w:rsid w:val="002B6F9A"/>
    <w:rsid w:val="002B74ED"/>
    <w:rsid w:val="002B7904"/>
    <w:rsid w:val="002C1592"/>
    <w:rsid w:val="002C15FB"/>
    <w:rsid w:val="002C3741"/>
    <w:rsid w:val="002C3879"/>
    <w:rsid w:val="002C6920"/>
    <w:rsid w:val="002C7AB7"/>
    <w:rsid w:val="002D04A7"/>
    <w:rsid w:val="002D0BAE"/>
    <w:rsid w:val="002D3558"/>
    <w:rsid w:val="002D3797"/>
    <w:rsid w:val="002D440A"/>
    <w:rsid w:val="002D4B1E"/>
    <w:rsid w:val="002D4D81"/>
    <w:rsid w:val="002D6367"/>
    <w:rsid w:val="002D7088"/>
    <w:rsid w:val="002E0B1E"/>
    <w:rsid w:val="002E116E"/>
    <w:rsid w:val="002E2DDD"/>
    <w:rsid w:val="002E33AE"/>
    <w:rsid w:val="002E4DAB"/>
    <w:rsid w:val="002F1F71"/>
    <w:rsid w:val="002F35C3"/>
    <w:rsid w:val="002F5E9B"/>
    <w:rsid w:val="002F795B"/>
    <w:rsid w:val="0030080B"/>
    <w:rsid w:val="00300F2F"/>
    <w:rsid w:val="00301EAA"/>
    <w:rsid w:val="00313387"/>
    <w:rsid w:val="00315D28"/>
    <w:rsid w:val="00316913"/>
    <w:rsid w:val="00317B6C"/>
    <w:rsid w:val="00321542"/>
    <w:rsid w:val="003219E0"/>
    <w:rsid w:val="00321A56"/>
    <w:rsid w:val="003245FD"/>
    <w:rsid w:val="0032468E"/>
    <w:rsid w:val="00324D73"/>
    <w:rsid w:val="003251CE"/>
    <w:rsid w:val="003255CA"/>
    <w:rsid w:val="00326030"/>
    <w:rsid w:val="00326691"/>
    <w:rsid w:val="0032708B"/>
    <w:rsid w:val="003306BD"/>
    <w:rsid w:val="00331180"/>
    <w:rsid w:val="003335C9"/>
    <w:rsid w:val="00335856"/>
    <w:rsid w:val="00335B76"/>
    <w:rsid w:val="00335D24"/>
    <w:rsid w:val="0033676F"/>
    <w:rsid w:val="00337F44"/>
    <w:rsid w:val="0034002B"/>
    <w:rsid w:val="00340149"/>
    <w:rsid w:val="00340F30"/>
    <w:rsid w:val="003412DB"/>
    <w:rsid w:val="0034145E"/>
    <w:rsid w:val="00342985"/>
    <w:rsid w:val="00343582"/>
    <w:rsid w:val="00343C36"/>
    <w:rsid w:val="00347D08"/>
    <w:rsid w:val="0035062B"/>
    <w:rsid w:val="00351726"/>
    <w:rsid w:val="00352153"/>
    <w:rsid w:val="00352832"/>
    <w:rsid w:val="00353BD0"/>
    <w:rsid w:val="00362874"/>
    <w:rsid w:val="00362E66"/>
    <w:rsid w:val="00365886"/>
    <w:rsid w:val="00371899"/>
    <w:rsid w:val="0037273D"/>
    <w:rsid w:val="00375EE5"/>
    <w:rsid w:val="00376D65"/>
    <w:rsid w:val="003824CF"/>
    <w:rsid w:val="003854D9"/>
    <w:rsid w:val="003878E2"/>
    <w:rsid w:val="00392402"/>
    <w:rsid w:val="0039259C"/>
    <w:rsid w:val="00394E79"/>
    <w:rsid w:val="003A006A"/>
    <w:rsid w:val="003A1528"/>
    <w:rsid w:val="003A1BAE"/>
    <w:rsid w:val="003A4EE6"/>
    <w:rsid w:val="003A6CE0"/>
    <w:rsid w:val="003B792F"/>
    <w:rsid w:val="003D1E20"/>
    <w:rsid w:val="003D1F2C"/>
    <w:rsid w:val="003D4BAB"/>
    <w:rsid w:val="003D4CC2"/>
    <w:rsid w:val="003D4E62"/>
    <w:rsid w:val="003D531B"/>
    <w:rsid w:val="003D7F3E"/>
    <w:rsid w:val="003E0B9A"/>
    <w:rsid w:val="003E13D2"/>
    <w:rsid w:val="003E2C13"/>
    <w:rsid w:val="003E3093"/>
    <w:rsid w:val="003E49B5"/>
    <w:rsid w:val="003E5E7C"/>
    <w:rsid w:val="003E7444"/>
    <w:rsid w:val="003F1C96"/>
    <w:rsid w:val="003F1E4F"/>
    <w:rsid w:val="003F1F42"/>
    <w:rsid w:val="003F2DF6"/>
    <w:rsid w:val="003F37E8"/>
    <w:rsid w:val="003F49AE"/>
    <w:rsid w:val="004011C3"/>
    <w:rsid w:val="00403B87"/>
    <w:rsid w:val="00405718"/>
    <w:rsid w:val="0041210E"/>
    <w:rsid w:val="00413B11"/>
    <w:rsid w:val="00413E9C"/>
    <w:rsid w:val="004140C8"/>
    <w:rsid w:val="0041437C"/>
    <w:rsid w:val="0041506D"/>
    <w:rsid w:val="00415437"/>
    <w:rsid w:val="00417F67"/>
    <w:rsid w:val="004203CB"/>
    <w:rsid w:val="004211DF"/>
    <w:rsid w:val="004212ED"/>
    <w:rsid w:val="00421C2B"/>
    <w:rsid w:val="004224BB"/>
    <w:rsid w:val="004250AB"/>
    <w:rsid w:val="00426972"/>
    <w:rsid w:val="00430C7B"/>
    <w:rsid w:val="004313B7"/>
    <w:rsid w:val="00431677"/>
    <w:rsid w:val="00431B2B"/>
    <w:rsid w:val="0043327F"/>
    <w:rsid w:val="004346D9"/>
    <w:rsid w:val="004348F9"/>
    <w:rsid w:val="00440531"/>
    <w:rsid w:val="00440D00"/>
    <w:rsid w:val="00442401"/>
    <w:rsid w:val="0044515B"/>
    <w:rsid w:val="00445FEC"/>
    <w:rsid w:val="00450367"/>
    <w:rsid w:val="00451FE9"/>
    <w:rsid w:val="00452860"/>
    <w:rsid w:val="004545E2"/>
    <w:rsid w:val="004553B6"/>
    <w:rsid w:val="00456441"/>
    <w:rsid w:val="00457FF9"/>
    <w:rsid w:val="00461B0C"/>
    <w:rsid w:val="004647E7"/>
    <w:rsid w:val="004650DF"/>
    <w:rsid w:val="00466704"/>
    <w:rsid w:val="00470385"/>
    <w:rsid w:val="00471262"/>
    <w:rsid w:val="0047226C"/>
    <w:rsid w:val="00472F5A"/>
    <w:rsid w:val="004734BD"/>
    <w:rsid w:val="00473B87"/>
    <w:rsid w:val="00473D2A"/>
    <w:rsid w:val="00474ACF"/>
    <w:rsid w:val="0047796C"/>
    <w:rsid w:val="0048103D"/>
    <w:rsid w:val="00481AEC"/>
    <w:rsid w:val="0048316E"/>
    <w:rsid w:val="00485720"/>
    <w:rsid w:val="00486164"/>
    <w:rsid w:val="00490D75"/>
    <w:rsid w:val="00492B0B"/>
    <w:rsid w:val="0049434A"/>
    <w:rsid w:val="00497654"/>
    <w:rsid w:val="004A1F1A"/>
    <w:rsid w:val="004A3EE8"/>
    <w:rsid w:val="004A4258"/>
    <w:rsid w:val="004A7A0D"/>
    <w:rsid w:val="004B0A4E"/>
    <w:rsid w:val="004B2E2C"/>
    <w:rsid w:val="004B358A"/>
    <w:rsid w:val="004B5B25"/>
    <w:rsid w:val="004B6664"/>
    <w:rsid w:val="004B6E6E"/>
    <w:rsid w:val="004B781A"/>
    <w:rsid w:val="004C0BFE"/>
    <w:rsid w:val="004C23FC"/>
    <w:rsid w:val="004C30FD"/>
    <w:rsid w:val="004C7000"/>
    <w:rsid w:val="004D180C"/>
    <w:rsid w:val="004D1A08"/>
    <w:rsid w:val="004D39DF"/>
    <w:rsid w:val="004D6305"/>
    <w:rsid w:val="004D79DA"/>
    <w:rsid w:val="004E0AD6"/>
    <w:rsid w:val="004E0CC2"/>
    <w:rsid w:val="004E1408"/>
    <w:rsid w:val="004E1959"/>
    <w:rsid w:val="004E3DE9"/>
    <w:rsid w:val="004E7C78"/>
    <w:rsid w:val="004F0104"/>
    <w:rsid w:val="004F1D5F"/>
    <w:rsid w:val="004F251D"/>
    <w:rsid w:val="004F304F"/>
    <w:rsid w:val="004F3A9D"/>
    <w:rsid w:val="004F4296"/>
    <w:rsid w:val="004F6152"/>
    <w:rsid w:val="004F6181"/>
    <w:rsid w:val="004F6BC3"/>
    <w:rsid w:val="00500079"/>
    <w:rsid w:val="00500FE0"/>
    <w:rsid w:val="00501255"/>
    <w:rsid w:val="00501C14"/>
    <w:rsid w:val="00504D3B"/>
    <w:rsid w:val="0050569B"/>
    <w:rsid w:val="00506997"/>
    <w:rsid w:val="00507F3E"/>
    <w:rsid w:val="00510787"/>
    <w:rsid w:val="00513AF9"/>
    <w:rsid w:val="005141B2"/>
    <w:rsid w:val="00514214"/>
    <w:rsid w:val="00516517"/>
    <w:rsid w:val="00516D50"/>
    <w:rsid w:val="005230BA"/>
    <w:rsid w:val="00523B0E"/>
    <w:rsid w:val="00530F8C"/>
    <w:rsid w:val="005313D5"/>
    <w:rsid w:val="00536C8E"/>
    <w:rsid w:val="005371EE"/>
    <w:rsid w:val="005401F7"/>
    <w:rsid w:val="005416AB"/>
    <w:rsid w:val="005463AB"/>
    <w:rsid w:val="00550A58"/>
    <w:rsid w:val="00550BBA"/>
    <w:rsid w:val="0055368F"/>
    <w:rsid w:val="00554D28"/>
    <w:rsid w:val="00555A80"/>
    <w:rsid w:val="005602E3"/>
    <w:rsid w:val="00562CC7"/>
    <w:rsid w:val="005635B5"/>
    <w:rsid w:val="005665E8"/>
    <w:rsid w:val="00566DCF"/>
    <w:rsid w:val="00567429"/>
    <w:rsid w:val="00570B50"/>
    <w:rsid w:val="005730C3"/>
    <w:rsid w:val="005738B5"/>
    <w:rsid w:val="00574E6B"/>
    <w:rsid w:val="00576510"/>
    <w:rsid w:val="0058009D"/>
    <w:rsid w:val="00580944"/>
    <w:rsid w:val="00580A34"/>
    <w:rsid w:val="00580CDD"/>
    <w:rsid w:val="00580F5F"/>
    <w:rsid w:val="0058462F"/>
    <w:rsid w:val="00586E00"/>
    <w:rsid w:val="00590668"/>
    <w:rsid w:val="00590C13"/>
    <w:rsid w:val="00593426"/>
    <w:rsid w:val="00597C66"/>
    <w:rsid w:val="005A31FE"/>
    <w:rsid w:val="005A50FD"/>
    <w:rsid w:val="005A54D8"/>
    <w:rsid w:val="005A755A"/>
    <w:rsid w:val="005A7BAB"/>
    <w:rsid w:val="005B310B"/>
    <w:rsid w:val="005B3F18"/>
    <w:rsid w:val="005B439B"/>
    <w:rsid w:val="005B680B"/>
    <w:rsid w:val="005B6B37"/>
    <w:rsid w:val="005C3CDF"/>
    <w:rsid w:val="005C4367"/>
    <w:rsid w:val="005C6346"/>
    <w:rsid w:val="005C6A46"/>
    <w:rsid w:val="005D0E23"/>
    <w:rsid w:val="005D100D"/>
    <w:rsid w:val="005D148E"/>
    <w:rsid w:val="005D1A4E"/>
    <w:rsid w:val="005D25AC"/>
    <w:rsid w:val="005D4BBB"/>
    <w:rsid w:val="005D782D"/>
    <w:rsid w:val="005E0E1D"/>
    <w:rsid w:val="005E369F"/>
    <w:rsid w:val="005E3FFB"/>
    <w:rsid w:val="005E60ED"/>
    <w:rsid w:val="005F1725"/>
    <w:rsid w:val="005F5A0A"/>
    <w:rsid w:val="005F6D28"/>
    <w:rsid w:val="005F7542"/>
    <w:rsid w:val="006005E2"/>
    <w:rsid w:val="00600A6A"/>
    <w:rsid w:val="00600FC0"/>
    <w:rsid w:val="0060268C"/>
    <w:rsid w:val="0060386A"/>
    <w:rsid w:val="0060452C"/>
    <w:rsid w:val="00610747"/>
    <w:rsid w:val="00611D8A"/>
    <w:rsid w:val="006120B5"/>
    <w:rsid w:val="00614ED6"/>
    <w:rsid w:val="0062150E"/>
    <w:rsid w:val="00622023"/>
    <w:rsid w:val="00623F98"/>
    <w:rsid w:val="006246E9"/>
    <w:rsid w:val="00624C6F"/>
    <w:rsid w:val="00627B68"/>
    <w:rsid w:val="006300FF"/>
    <w:rsid w:val="006302A8"/>
    <w:rsid w:val="00632126"/>
    <w:rsid w:val="00633CB6"/>
    <w:rsid w:val="00634886"/>
    <w:rsid w:val="006356F7"/>
    <w:rsid w:val="00640833"/>
    <w:rsid w:val="00640FBC"/>
    <w:rsid w:val="006413CF"/>
    <w:rsid w:val="00642C65"/>
    <w:rsid w:val="00645EF4"/>
    <w:rsid w:val="00647288"/>
    <w:rsid w:val="00650376"/>
    <w:rsid w:val="0065137A"/>
    <w:rsid w:val="00653813"/>
    <w:rsid w:val="00654314"/>
    <w:rsid w:val="00654768"/>
    <w:rsid w:val="00655F64"/>
    <w:rsid w:val="00656213"/>
    <w:rsid w:val="00660248"/>
    <w:rsid w:val="00661822"/>
    <w:rsid w:val="0066279F"/>
    <w:rsid w:val="00663046"/>
    <w:rsid w:val="006726D9"/>
    <w:rsid w:val="006749F6"/>
    <w:rsid w:val="00674BC2"/>
    <w:rsid w:val="00676151"/>
    <w:rsid w:val="006809C7"/>
    <w:rsid w:val="00681AB1"/>
    <w:rsid w:val="00681D35"/>
    <w:rsid w:val="00682940"/>
    <w:rsid w:val="00684E8E"/>
    <w:rsid w:val="00684F08"/>
    <w:rsid w:val="00686FBE"/>
    <w:rsid w:val="0068743A"/>
    <w:rsid w:val="00690248"/>
    <w:rsid w:val="006906A7"/>
    <w:rsid w:val="0069370C"/>
    <w:rsid w:val="00693A2F"/>
    <w:rsid w:val="006943BA"/>
    <w:rsid w:val="00694512"/>
    <w:rsid w:val="00694E4D"/>
    <w:rsid w:val="006A2A14"/>
    <w:rsid w:val="006A2E9D"/>
    <w:rsid w:val="006A3C85"/>
    <w:rsid w:val="006A6B3D"/>
    <w:rsid w:val="006A7397"/>
    <w:rsid w:val="006B09C1"/>
    <w:rsid w:val="006B17AD"/>
    <w:rsid w:val="006B2609"/>
    <w:rsid w:val="006B3EBB"/>
    <w:rsid w:val="006B4848"/>
    <w:rsid w:val="006B4DF8"/>
    <w:rsid w:val="006B6C9B"/>
    <w:rsid w:val="006B6D6B"/>
    <w:rsid w:val="006B7082"/>
    <w:rsid w:val="006B7B4C"/>
    <w:rsid w:val="006B7D5B"/>
    <w:rsid w:val="006B7E42"/>
    <w:rsid w:val="006C143A"/>
    <w:rsid w:val="006C290B"/>
    <w:rsid w:val="006C3F04"/>
    <w:rsid w:val="006C5FF5"/>
    <w:rsid w:val="006C639F"/>
    <w:rsid w:val="006C65C0"/>
    <w:rsid w:val="006D121E"/>
    <w:rsid w:val="006D12A0"/>
    <w:rsid w:val="006D2DF2"/>
    <w:rsid w:val="006D47AD"/>
    <w:rsid w:val="006D4A19"/>
    <w:rsid w:val="006D4F28"/>
    <w:rsid w:val="006D654B"/>
    <w:rsid w:val="006D76F9"/>
    <w:rsid w:val="006E4960"/>
    <w:rsid w:val="006E5060"/>
    <w:rsid w:val="006F0D4C"/>
    <w:rsid w:val="006F1314"/>
    <w:rsid w:val="006F1CC1"/>
    <w:rsid w:val="006F501C"/>
    <w:rsid w:val="006F69AC"/>
    <w:rsid w:val="006F762D"/>
    <w:rsid w:val="00700BBB"/>
    <w:rsid w:val="00700E9A"/>
    <w:rsid w:val="00702F85"/>
    <w:rsid w:val="007055B8"/>
    <w:rsid w:val="00706C6E"/>
    <w:rsid w:val="007138E0"/>
    <w:rsid w:val="00714263"/>
    <w:rsid w:val="0071663B"/>
    <w:rsid w:val="007208C2"/>
    <w:rsid w:val="007219A6"/>
    <w:rsid w:val="00721BD2"/>
    <w:rsid w:val="007247E4"/>
    <w:rsid w:val="00724813"/>
    <w:rsid w:val="0072490A"/>
    <w:rsid w:val="007261D5"/>
    <w:rsid w:val="007269E7"/>
    <w:rsid w:val="00731A24"/>
    <w:rsid w:val="0073382C"/>
    <w:rsid w:val="0074216A"/>
    <w:rsid w:val="0074230F"/>
    <w:rsid w:val="007435AE"/>
    <w:rsid w:val="0074609C"/>
    <w:rsid w:val="00746915"/>
    <w:rsid w:val="00746E83"/>
    <w:rsid w:val="0075045B"/>
    <w:rsid w:val="00751107"/>
    <w:rsid w:val="00752117"/>
    <w:rsid w:val="00753326"/>
    <w:rsid w:val="00753750"/>
    <w:rsid w:val="00755297"/>
    <w:rsid w:val="00755AD1"/>
    <w:rsid w:val="00757FFC"/>
    <w:rsid w:val="00763287"/>
    <w:rsid w:val="00763548"/>
    <w:rsid w:val="00764756"/>
    <w:rsid w:val="00767331"/>
    <w:rsid w:val="0077166D"/>
    <w:rsid w:val="007743DD"/>
    <w:rsid w:val="00775BC5"/>
    <w:rsid w:val="007761DE"/>
    <w:rsid w:val="0077774C"/>
    <w:rsid w:val="00782D44"/>
    <w:rsid w:val="007831B2"/>
    <w:rsid w:val="00785B5C"/>
    <w:rsid w:val="007876D6"/>
    <w:rsid w:val="0079023C"/>
    <w:rsid w:val="00790D0D"/>
    <w:rsid w:val="007912C1"/>
    <w:rsid w:val="007920A1"/>
    <w:rsid w:val="007921C3"/>
    <w:rsid w:val="00795A3C"/>
    <w:rsid w:val="00796A49"/>
    <w:rsid w:val="00797124"/>
    <w:rsid w:val="007A0868"/>
    <w:rsid w:val="007A0FF5"/>
    <w:rsid w:val="007A1DBC"/>
    <w:rsid w:val="007A2F36"/>
    <w:rsid w:val="007A7262"/>
    <w:rsid w:val="007B0020"/>
    <w:rsid w:val="007B21CF"/>
    <w:rsid w:val="007B222B"/>
    <w:rsid w:val="007B3EDD"/>
    <w:rsid w:val="007B57D2"/>
    <w:rsid w:val="007B6025"/>
    <w:rsid w:val="007B7318"/>
    <w:rsid w:val="007C08A9"/>
    <w:rsid w:val="007C092B"/>
    <w:rsid w:val="007C0B27"/>
    <w:rsid w:val="007C64E0"/>
    <w:rsid w:val="007C662D"/>
    <w:rsid w:val="007C6DA4"/>
    <w:rsid w:val="007C7E79"/>
    <w:rsid w:val="007D0208"/>
    <w:rsid w:val="007D1006"/>
    <w:rsid w:val="007D4D79"/>
    <w:rsid w:val="007E04E5"/>
    <w:rsid w:val="007E0FBD"/>
    <w:rsid w:val="007E2DFB"/>
    <w:rsid w:val="007E4FC5"/>
    <w:rsid w:val="007E5065"/>
    <w:rsid w:val="007E5A26"/>
    <w:rsid w:val="007E72E7"/>
    <w:rsid w:val="007F0294"/>
    <w:rsid w:val="007F43E7"/>
    <w:rsid w:val="007F475E"/>
    <w:rsid w:val="007F5EC6"/>
    <w:rsid w:val="00800A30"/>
    <w:rsid w:val="00800F60"/>
    <w:rsid w:val="008020BD"/>
    <w:rsid w:val="0080493D"/>
    <w:rsid w:val="008061F3"/>
    <w:rsid w:val="008066A9"/>
    <w:rsid w:val="00807D1E"/>
    <w:rsid w:val="00811542"/>
    <w:rsid w:val="0082335E"/>
    <w:rsid w:val="00823E32"/>
    <w:rsid w:val="00824ED1"/>
    <w:rsid w:val="008313A8"/>
    <w:rsid w:val="00833986"/>
    <w:rsid w:val="00834DA6"/>
    <w:rsid w:val="00835057"/>
    <w:rsid w:val="00835ECB"/>
    <w:rsid w:val="0083708D"/>
    <w:rsid w:val="00840147"/>
    <w:rsid w:val="00840CDF"/>
    <w:rsid w:val="00841B55"/>
    <w:rsid w:val="00842E68"/>
    <w:rsid w:val="00845EDD"/>
    <w:rsid w:val="008519C8"/>
    <w:rsid w:val="00852318"/>
    <w:rsid w:val="00853723"/>
    <w:rsid w:val="00853772"/>
    <w:rsid w:val="00853FE4"/>
    <w:rsid w:val="008544D0"/>
    <w:rsid w:val="0085476D"/>
    <w:rsid w:val="0085499F"/>
    <w:rsid w:val="00854D99"/>
    <w:rsid w:val="0086020F"/>
    <w:rsid w:val="008620C2"/>
    <w:rsid w:val="00863F6C"/>
    <w:rsid w:val="008658EA"/>
    <w:rsid w:val="008669D1"/>
    <w:rsid w:val="00873F5C"/>
    <w:rsid w:val="008740EB"/>
    <w:rsid w:val="0087495D"/>
    <w:rsid w:val="00874BEE"/>
    <w:rsid w:val="00875AE4"/>
    <w:rsid w:val="0088088B"/>
    <w:rsid w:val="008815A4"/>
    <w:rsid w:val="0088173A"/>
    <w:rsid w:val="00882D2B"/>
    <w:rsid w:val="0088380C"/>
    <w:rsid w:val="00885060"/>
    <w:rsid w:val="00887419"/>
    <w:rsid w:val="00891F2C"/>
    <w:rsid w:val="00894689"/>
    <w:rsid w:val="00895F52"/>
    <w:rsid w:val="00896D40"/>
    <w:rsid w:val="00897001"/>
    <w:rsid w:val="00897F93"/>
    <w:rsid w:val="008A0527"/>
    <w:rsid w:val="008A38F1"/>
    <w:rsid w:val="008A4EC0"/>
    <w:rsid w:val="008A6944"/>
    <w:rsid w:val="008B0DA8"/>
    <w:rsid w:val="008B0F8C"/>
    <w:rsid w:val="008B1743"/>
    <w:rsid w:val="008B4FAA"/>
    <w:rsid w:val="008B712C"/>
    <w:rsid w:val="008B7176"/>
    <w:rsid w:val="008C1B8C"/>
    <w:rsid w:val="008C2059"/>
    <w:rsid w:val="008C238C"/>
    <w:rsid w:val="008C4913"/>
    <w:rsid w:val="008C57C0"/>
    <w:rsid w:val="008C67AC"/>
    <w:rsid w:val="008C7304"/>
    <w:rsid w:val="008C7DEC"/>
    <w:rsid w:val="008D2322"/>
    <w:rsid w:val="008D2E4E"/>
    <w:rsid w:val="008D5073"/>
    <w:rsid w:val="008E09A7"/>
    <w:rsid w:val="008E5586"/>
    <w:rsid w:val="008E5771"/>
    <w:rsid w:val="008E5CE5"/>
    <w:rsid w:val="008E6EC4"/>
    <w:rsid w:val="008E7581"/>
    <w:rsid w:val="008E7E95"/>
    <w:rsid w:val="008F22F0"/>
    <w:rsid w:val="008F2388"/>
    <w:rsid w:val="008F37C9"/>
    <w:rsid w:val="008F4C03"/>
    <w:rsid w:val="008F74C8"/>
    <w:rsid w:val="00900467"/>
    <w:rsid w:val="00903FE9"/>
    <w:rsid w:val="009072FC"/>
    <w:rsid w:val="00910B3A"/>
    <w:rsid w:val="00911CD1"/>
    <w:rsid w:val="00912A84"/>
    <w:rsid w:val="00912EDC"/>
    <w:rsid w:val="0091580C"/>
    <w:rsid w:val="00917E09"/>
    <w:rsid w:val="00921407"/>
    <w:rsid w:val="009235D0"/>
    <w:rsid w:val="00923960"/>
    <w:rsid w:val="009245AA"/>
    <w:rsid w:val="00924A3A"/>
    <w:rsid w:val="00926774"/>
    <w:rsid w:val="0093040A"/>
    <w:rsid w:val="009321EE"/>
    <w:rsid w:val="00933B45"/>
    <w:rsid w:val="009340F1"/>
    <w:rsid w:val="00934B16"/>
    <w:rsid w:val="0093507C"/>
    <w:rsid w:val="0093711E"/>
    <w:rsid w:val="00937861"/>
    <w:rsid w:val="00937A03"/>
    <w:rsid w:val="00943B2A"/>
    <w:rsid w:val="00947A5D"/>
    <w:rsid w:val="009507E2"/>
    <w:rsid w:val="00952B67"/>
    <w:rsid w:val="00952D6D"/>
    <w:rsid w:val="00953C04"/>
    <w:rsid w:val="00954B66"/>
    <w:rsid w:val="00954B97"/>
    <w:rsid w:val="009554C7"/>
    <w:rsid w:val="009561BE"/>
    <w:rsid w:val="0095663C"/>
    <w:rsid w:val="00957170"/>
    <w:rsid w:val="00957396"/>
    <w:rsid w:val="009658B6"/>
    <w:rsid w:val="00967970"/>
    <w:rsid w:val="00973754"/>
    <w:rsid w:val="00977516"/>
    <w:rsid w:val="00980CC6"/>
    <w:rsid w:val="00982D80"/>
    <w:rsid w:val="00983757"/>
    <w:rsid w:val="009847E4"/>
    <w:rsid w:val="00985504"/>
    <w:rsid w:val="0098601F"/>
    <w:rsid w:val="00986456"/>
    <w:rsid w:val="0099055E"/>
    <w:rsid w:val="009910C3"/>
    <w:rsid w:val="00992E39"/>
    <w:rsid w:val="0099438F"/>
    <w:rsid w:val="009945D6"/>
    <w:rsid w:val="00996D63"/>
    <w:rsid w:val="009A3860"/>
    <w:rsid w:val="009A5BB8"/>
    <w:rsid w:val="009B14A6"/>
    <w:rsid w:val="009B2466"/>
    <w:rsid w:val="009B7DD7"/>
    <w:rsid w:val="009C1000"/>
    <w:rsid w:val="009C1E5A"/>
    <w:rsid w:val="009C367C"/>
    <w:rsid w:val="009C4E10"/>
    <w:rsid w:val="009C76B2"/>
    <w:rsid w:val="009D0611"/>
    <w:rsid w:val="009D26EF"/>
    <w:rsid w:val="009D6035"/>
    <w:rsid w:val="009D60AA"/>
    <w:rsid w:val="009D654A"/>
    <w:rsid w:val="009D7C77"/>
    <w:rsid w:val="009E342F"/>
    <w:rsid w:val="009E3DA0"/>
    <w:rsid w:val="009E4549"/>
    <w:rsid w:val="009E4759"/>
    <w:rsid w:val="009E4B30"/>
    <w:rsid w:val="009E5014"/>
    <w:rsid w:val="009E5327"/>
    <w:rsid w:val="009E67F2"/>
    <w:rsid w:val="009E7B72"/>
    <w:rsid w:val="009F01BE"/>
    <w:rsid w:val="009F14CB"/>
    <w:rsid w:val="009F3428"/>
    <w:rsid w:val="009F477E"/>
    <w:rsid w:val="009F5EB8"/>
    <w:rsid w:val="009F6616"/>
    <w:rsid w:val="009F71EB"/>
    <w:rsid w:val="009F758F"/>
    <w:rsid w:val="00A012D9"/>
    <w:rsid w:val="00A02262"/>
    <w:rsid w:val="00A0272A"/>
    <w:rsid w:val="00A02D57"/>
    <w:rsid w:val="00A03474"/>
    <w:rsid w:val="00A053B3"/>
    <w:rsid w:val="00A071F0"/>
    <w:rsid w:val="00A10AB9"/>
    <w:rsid w:val="00A11553"/>
    <w:rsid w:val="00A121B5"/>
    <w:rsid w:val="00A12BF4"/>
    <w:rsid w:val="00A1427B"/>
    <w:rsid w:val="00A14CE1"/>
    <w:rsid w:val="00A14FC3"/>
    <w:rsid w:val="00A1523E"/>
    <w:rsid w:val="00A1574D"/>
    <w:rsid w:val="00A17DE9"/>
    <w:rsid w:val="00A2099E"/>
    <w:rsid w:val="00A22C34"/>
    <w:rsid w:val="00A22FFE"/>
    <w:rsid w:val="00A246CE"/>
    <w:rsid w:val="00A269D7"/>
    <w:rsid w:val="00A27234"/>
    <w:rsid w:val="00A27FE7"/>
    <w:rsid w:val="00A33518"/>
    <w:rsid w:val="00A3761B"/>
    <w:rsid w:val="00A378A9"/>
    <w:rsid w:val="00A37E65"/>
    <w:rsid w:val="00A409B2"/>
    <w:rsid w:val="00A41519"/>
    <w:rsid w:val="00A42505"/>
    <w:rsid w:val="00A448A7"/>
    <w:rsid w:val="00A46098"/>
    <w:rsid w:val="00A507BE"/>
    <w:rsid w:val="00A53F36"/>
    <w:rsid w:val="00A57413"/>
    <w:rsid w:val="00A639BC"/>
    <w:rsid w:val="00A6453B"/>
    <w:rsid w:val="00A65DDF"/>
    <w:rsid w:val="00A66970"/>
    <w:rsid w:val="00A678E4"/>
    <w:rsid w:val="00A70074"/>
    <w:rsid w:val="00A769D8"/>
    <w:rsid w:val="00A80F7B"/>
    <w:rsid w:val="00A8193C"/>
    <w:rsid w:val="00A8315A"/>
    <w:rsid w:val="00A83B65"/>
    <w:rsid w:val="00A863EB"/>
    <w:rsid w:val="00A9035E"/>
    <w:rsid w:val="00A92811"/>
    <w:rsid w:val="00A92AC1"/>
    <w:rsid w:val="00A93EED"/>
    <w:rsid w:val="00A94949"/>
    <w:rsid w:val="00A958B3"/>
    <w:rsid w:val="00A96290"/>
    <w:rsid w:val="00A963F9"/>
    <w:rsid w:val="00AA0B8C"/>
    <w:rsid w:val="00AA3128"/>
    <w:rsid w:val="00AA7D95"/>
    <w:rsid w:val="00AB0E01"/>
    <w:rsid w:val="00AB10E9"/>
    <w:rsid w:val="00AB151D"/>
    <w:rsid w:val="00AB1BFD"/>
    <w:rsid w:val="00AB1FCE"/>
    <w:rsid w:val="00AB5415"/>
    <w:rsid w:val="00AB5FEB"/>
    <w:rsid w:val="00AB6EA7"/>
    <w:rsid w:val="00AC2735"/>
    <w:rsid w:val="00AC345E"/>
    <w:rsid w:val="00AC4DF1"/>
    <w:rsid w:val="00AC5F37"/>
    <w:rsid w:val="00AC795D"/>
    <w:rsid w:val="00AD30FF"/>
    <w:rsid w:val="00AD3F50"/>
    <w:rsid w:val="00AD6874"/>
    <w:rsid w:val="00AD6ADD"/>
    <w:rsid w:val="00AE0880"/>
    <w:rsid w:val="00AE0A4E"/>
    <w:rsid w:val="00AE1F94"/>
    <w:rsid w:val="00AE250D"/>
    <w:rsid w:val="00AE2665"/>
    <w:rsid w:val="00AE2BEC"/>
    <w:rsid w:val="00AE4E03"/>
    <w:rsid w:val="00AE68DD"/>
    <w:rsid w:val="00AF07F1"/>
    <w:rsid w:val="00AF0BF0"/>
    <w:rsid w:val="00AF3A1F"/>
    <w:rsid w:val="00AF4324"/>
    <w:rsid w:val="00AF6C40"/>
    <w:rsid w:val="00B005C7"/>
    <w:rsid w:val="00B00967"/>
    <w:rsid w:val="00B014EA"/>
    <w:rsid w:val="00B01A4F"/>
    <w:rsid w:val="00B02412"/>
    <w:rsid w:val="00B03112"/>
    <w:rsid w:val="00B04E54"/>
    <w:rsid w:val="00B05927"/>
    <w:rsid w:val="00B108C9"/>
    <w:rsid w:val="00B11088"/>
    <w:rsid w:val="00B12576"/>
    <w:rsid w:val="00B20F7F"/>
    <w:rsid w:val="00B24103"/>
    <w:rsid w:val="00B24F4C"/>
    <w:rsid w:val="00B26612"/>
    <w:rsid w:val="00B27BC3"/>
    <w:rsid w:val="00B32A77"/>
    <w:rsid w:val="00B32C7C"/>
    <w:rsid w:val="00B3515A"/>
    <w:rsid w:val="00B35868"/>
    <w:rsid w:val="00B36B2F"/>
    <w:rsid w:val="00B3726B"/>
    <w:rsid w:val="00B42C0D"/>
    <w:rsid w:val="00B44552"/>
    <w:rsid w:val="00B458F3"/>
    <w:rsid w:val="00B523AA"/>
    <w:rsid w:val="00B52408"/>
    <w:rsid w:val="00B52986"/>
    <w:rsid w:val="00B60B77"/>
    <w:rsid w:val="00B60DFE"/>
    <w:rsid w:val="00B6137C"/>
    <w:rsid w:val="00B6208D"/>
    <w:rsid w:val="00B67CCD"/>
    <w:rsid w:val="00B706EB"/>
    <w:rsid w:val="00B71FD3"/>
    <w:rsid w:val="00B73D3A"/>
    <w:rsid w:val="00B75333"/>
    <w:rsid w:val="00B75DD3"/>
    <w:rsid w:val="00B82D16"/>
    <w:rsid w:val="00B861B1"/>
    <w:rsid w:val="00B86868"/>
    <w:rsid w:val="00B873B2"/>
    <w:rsid w:val="00B903BB"/>
    <w:rsid w:val="00B93452"/>
    <w:rsid w:val="00B94957"/>
    <w:rsid w:val="00B95DB6"/>
    <w:rsid w:val="00BA0753"/>
    <w:rsid w:val="00BA3450"/>
    <w:rsid w:val="00BA4885"/>
    <w:rsid w:val="00BA4A8C"/>
    <w:rsid w:val="00BA5AE4"/>
    <w:rsid w:val="00BA680D"/>
    <w:rsid w:val="00BA6BBB"/>
    <w:rsid w:val="00BB1308"/>
    <w:rsid w:val="00BB14B7"/>
    <w:rsid w:val="00BB25E2"/>
    <w:rsid w:val="00BB329A"/>
    <w:rsid w:val="00BB57CE"/>
    <w:rsid w:val="00BB5F39"/>
    <w:rsid w:val="00BB6B75"/>
    <w:rsid w:val="00BB6B95"/>
    <w:rsid w:val="00BC0B26"/>
    <w:rsid w:val="00BC23B7"/>
    <w:rsid w:val="00BC2E34"/>
    <w:rsid w:val="00BC3CBD"/>
    <w:rsid w:val="00BC417F"/>
    <w:rsid w:val="00BC5706"/>
    <w:rsid w:val="00BC6A2E"/>
    <w:rsid w:val="00BC6D09"/>
    <w:rsid w:val="00BD0380"/>
    <w:rsid w:val="00BD4211"/>
    <w:rsid w:val="00BD50BA"/>
    <w:rsid w:val="00BD56FE"/>
    <w:rsid w:val="00BD638C"/>
    <w:rsid w:val="00BD708E"/>
    <w:rsid w:val="00BE21E7"/>
    <w:rsid w:val="00BE4E2D"/>
    <w:rsid w:val="00BE5B83"/>
    <w:rsid w:val="00BE5D9F"/>
    <w:rsid w:val="00BE607A"/>
    <w:rsid w:val="00BE675D"/>
    <w:rsid w:val="00BE7C98"/>
    <w:rsid w:val="00BF14E9"/>
    <w:rsid w:val="00BF263C"/>
    <w:rsid w:val="00BF2668"/>
    <w:rsid w:val="00C0033C"/>
    <w:rsid w:val="00C005E8"/>
    <w:rsid w:val="00C0061E"/>
    <w:rsid w:val="00C04986"/>
    <w:rsid w:val="00C04CFD"/>
    <w:rsid w:val="00C064A4"/>
    <w:rsid w:val="00C06B48"/>
    <w:rsid w:val="00C06CC9"/>
    <w:rsid w:val="00C12503"/>
    <w:rsid w:val="00C141E2"/>
    <w:rsid w:val="00C145F1"/>
    <w:rsid w:val="00C1496C"/>
    <w:rsid w:val="00C159D5"/>
    <w:rsid w:val="00C22391"/>
    <w:rsid w:val="00C23E7F"/>
    <w:rsid w:val="00C257CD"/>
    <w:rsid w:val="00C27287"/>
    <w:rsid w:val="00C31895"/>
    <w:rsid w:val="00C31F22"/>
    <w:rsid w:val="00C32D4F"/>
    <w:rsid w:val="00C33247"/>
    <w:rsid w:val="00C33799"/>
    <w:rsid w:val="00C34137"/>
    <w:rsid w:val="00C355C8"/>
    <w:rsid w:val="00C359D1"/>
    <w:rsid w:val="00C35F47"/>
    <w:rsid w:val="00C4017F"/>
    <w:rsid w:val="00C4038A"/>
    <w:rsid w:val="00C41520"/>
    <w:rsid w:val="00C41671"/>
    <w:rsid w:val="00C42849"/>
    <w:rsid w:val="00C4451F"/>
    <w:rsid w:val="00C45339"/>
    <w:rsid w:val="00C50926"/>
    <w:rsid w:val="00C51298"/>
    <w:rsid w:val="00C52B37"/>
    <w:rsid w:val="00C619D6"/>
    <w:rsid w:val="00C62242"/>
    <w:rsid w:val="00C64118"/>
    <w:rsid w:val="00C66418"/>
    <w:rsid w:val="00C67F8A"/>
    <w:rsid w:val="00C70B4F"/>
    <w:rsid w:val="00C73B4B"/>
    <w:rsid w:val="00C745B7"/>
    <w:rsid w:val="00C7616E"/>
    <w:rsid w:val="00C7622D"/>
    <w:rsid w:val="00C77127"/>
    <w:rsid w:val="00C774CA"/>
    <w:rsid w:val="00C80B72"/>
    <w:rsid w:val="00C81129"/>
    <w:rsid w:val="00C81392"/>
    <w:rsid w:val="00C81A04"/>
    <w:rsid w:val="00C825C9"/>
    <w:rsid w:val="00C848CC"/>
    <w:rsid w:val="00C84D28"/>
    <w:rsid w:val="00C856D4"/>
    <w:rsid w:val="00C85862"/>
    <w:rsid w:val="00C900AB"/>
    <w:rsid w:val="00C9040E"/>
    <w:rsid w:val="00C90BFB"/>
    <w:rsid w:val="00C911B7"/>
    <w:rsid w:val="00C91FA2"/>
    <w:rsid w:val="00C92305"/>
    <w:rsid w:val="00C93198"/>
    <w:rsid w:val="00C93973"/>
    <w:rsid w:val="00C94078"/>
    <w:rsid w:val="00C96B86"/>
    <w:rsid w:val="00C9709E"/>
    <w:rsid w:val="00C972B9"/>
    <w:rsid w:val="00CA02BA"/>
    <w:rsid w:val="00CA08A2"/>
    <w:rsid w:val="00CA1785"/>
    <w:rsid w:val="00CB113B"/>
    <w:rsid w:val="00CB4ACD"/>
    <w:rsid w:val="00CB4CD3"/>
    <w:rsid w:val="00CB71B1"/>
    <w:rsid w:val="00CB7A19"/>
    <w:rsid w:val="00CB7FE4"/>
    <w:rsid w:val="00CC33F1"/>
    <w:rsid w:val="00CC7E67"/>
    <w:rsid w:val="00CD024E"/>
    <w:rsid w:val="00CD34DA"/>
    <w:rsid w:val="00CD62FF"/>
    <w:rsid w:val="00CD67EC"/>
    <w:rsid w:val="00CE11D3"/>
    <w:rsid w:val="00CE1679"/>
    <w:rsid w:val="00CE1E10"/>
    <w:rsid w:val="00CE2F0D"/>
    <w:rsid w:val="00CE2F95"/>
    <w:rsid w:val="00CE37BE"/>
    <w:rsid w:val="00CE44F8"/>
    <w:rsid w:val="00CE5F0D"/>
    <w:rsid w:val="00CE657A"/>
    <w:rsid w:val="00CF0179"/>
    <w:rsid w:val="00CF0943"/>
    <w:rsid w:val="00CF1163"/>
    <w:rsid w:val="00CF3AA2"/>
    <w:rsid w:val="00CF41DC"/>
    <w:rsid w:val="00CF607A"/>
    <w:rsid w:val="00CF67A1"/>
    <w:rsid w:val="00CF709E"/>
    <w:rsid w:val="00D003DC"/>
    <w:rsid w:val="00D00AD9"/>
    <w:rsid w:val="00D03152"/>
    <w:rsid w:val="00D041BE"/>
    <w:rsid w:val="00D05DEA"/>
    <w:rsid w:val="00D06A51"/>
    <w:rsid w:val="00D10B82"/>
    <w:rsid w:val="00D14AF6"/>
    <w:rsid w:val="00D14E9A"/>
    <w:rsid w:val="00D171F4"/>
    <w:rsid w:val="00D172FC"/>
    <w:rsid w:val="00D1769A"/>
    <w:rsid w:val="00D205DC"/>
    <w:rsid w:val="00D2157A"/>
    <w:rsid w:val="00D24F80"/>
    <w:rsid w:val="00D25233"/>
    <w:rsid w:val="00D268C1"/>
    <w:rsid w:val="00D270B3"/>
    <w:rsid w:val="00D27BFA"/>
    <w:rsid w:val="00D30E63"/>
    <w:rsid w:val="00D3567F"/>
    <w:rsid w:val="00D36689"/>
    <w:rsid w:val="00D3727B"/>
    <w:rsid w:val="00D37726"/>
    <w:rsid w:val="00D44069"/>
    <w:rsid w:val="00D46680"/>
    <w:rsid w:val="00D5251F"/>
    <w:rsid w:val="00D5446B"/>
    <w:rsid w:val="00D5494C"/>
    <w:rsid w:val="00D551DD"/>
    <w:rsid w:val="00D55F11"/>
    <w:rsid w:val="00D6058A"/>
    <w:rsid w:val="00D62D39"/>
    <w:rsid w:val="00D64120"/>
    <w:rsid w:val="00D7267F"/>
    <w:rsid w:val="00D737A0"/>
    <w:rsid w:val="00D75CBD"/>
    <w:rsid w:val="00D803FA"/>
    <w:rsid w:val="00D80609"/>
    <w:rsid w:val="00D81072"/>
    <w:rsid w:val="00D81430"/>
    <w:rsid w:val="00D86C09"/>
    <w:rsid w:val="00D87539"/>
    <w:rsid w:val="00D90216"/>
    <w:rsid w:val="00D92D43"/>
    <w:rsid w:val="00D93BB1"/>
    <w:rsid w:val="00D9406D"/>
    <w:rsid w:val="00D9468E"/>
    <w:rsid w:val="00D972D6"/>
    <w:rsid w:val="00DA1AC5"/>
    <w:rsid w:val="00DA1F40"/>
    <w:rsid w:val="00DA304A"/>
    <w:rsid w:val="00DA37FA"/>
    <w:rsid w:val="00DA3C19"/>
    <w:rsid w:val="00DB11F9"/>
    <w:rsid w:val="00DB3625"/>
    <w:rsid w:val="00DC1237"/>
    <w:rsid w:val="00DC14F6"/>
    <w:rsid w:val="00DC1E2B"/>
    <w:rsid w:val="00DC370C"/>
    <w:rsid w:val="00DC3E19"/>
    <w:rsid w:val="00DC415D"/>
    <w:rsid w:val="00DC62B0"/>
    <w:rsid w:val="00DC682A"/>
    <w:rsid w:val="00DC784C"/>
    <w:rsid w:val="00DD2777"/>
    <w:rsid w:val="00DD2B5E"/>
    <w:rsid w:val="00DD5426"/>
    <w:rsid w:val="00DD5DF3"/>
    <w:rsid w:val="00DE0CD3"/>
    <w:rsid w:val="00DE39AF"/>
    <w:rsid w:val="00DE58DC"/>
    <w:rsid w:val="00DE5DDE"/>
    <w:rsid w:val="00DE65A5"/>
    <w:rsid w:val="00DE73A0"/>
    <w:rsid w:val="00DF19EB"/>
    <w:rsid w:val="00DF3F14"/>
    <w:rsid w:val="00DF5153"/>
    <w:rsid w:val="00DF7D72"/>
    <w:rsid w:val="00E00793"/>
    <w:rsid w:val="00E00922"/>
    <w:rsid w:val="00E01171"/>
    <w:rsid w:val="00E014D3"/>
    <w:rsid w:val="00E01720"/>
    <w:rsid w:val="00E01777"/>
    <w:rsid w:val="00E04681"/>
    <w:rsid w:val="00E05F8B"/>
    <w:rsid w:val="00E07E02"/>
    <w:rsid w:val="00E12719"/>
    <w:rsid w:val="00E13ED3"/>
    <w:rsid w:val="00E146A3"/>
    <w:rsid w:val="00E14A8A"/>
    <w:rsid w:val="00E17D1A"/>
    <w:rsid w:val="00E17D46"/>
    <w:rsid w:val="00E213FB"/>
    <w:rsid w:val="00E22DCF"/>
    <w:rsid w:val="00E2365A"/>
    <w:rsid w:val="00E23C2A"/>
    <w:rsid w:val="00E268FF"/>
    <w:rsid w:val="00E26A8C"/>
    <w:rsid w:val="00E3233F"/>
    <w:rsid w:val="00E33DEC"/>
    <w:rsid w:val="00E34CE5"/>
    <w:rsid w:val="00E36014"/>
    <w:rsid w:val="00E36016"/>
    <w:rsid w:val="00E37A21"/>
    <w:rsid w:val="00E41EEB"/>
    <w:rsid w:val="00E420F1"/>
    <w:rsid w:val="00E53DAB"/>
    <w:rsid w:val="00E553CE"/>
    <w:rsid w:val="00E56125"/>
    <w:rsid w:val="00E563D6"/>
    <w:rsid w:val="00E56D24"/>
    <w:rsid w:val="00E57C9B"/>
    <w:rsid w:val="00E61A56"/>
    <w:rsid w:val="00E63B15"/>
    <w:rsid w:val="00E63B6D"/>
    <w:rsid w:val="00E671BE"/>
    <w:rsid w:val="00E67974"/>
    <w:rsid w:val="00E775DC"/>
    <w:rsid w:val="00E8201C"/>
    <w:rsid w:val="00E8255D"/>
    <w:rsid w:val="00E82968"/>
    <w:rsid w:val="00E835C6"/>
    <w:rsid w:val="00E83B1C"/>
    <w:rsid w:val="00E83D23"/>
    <w:rsid w:val="00E852B1"/>
    <w:rsid w:val="00E872A8"/>
    <w:rsid w:val="00E879D5"/>
    <w:rsid w:val="00E92525"/>
    <w:rsid w:val="00E94DB2"/>
    <w:rsid w:val="00E969E2"/>
    <w:rsid w:val="00E97452"/>
    <w:rsid w:val="00EA080B"/>
    <w:rsid w:val="00EA1B13"/>
    <w:rsid w:val="00EA1C84"/>
    <w:rsid w:val="00EA41A2"/>
    <w:rsid w:val="00EA4D56"/>
    <w:rsid w:val="00EA560C"/>
    <w:rsid w:val="00EB1B82"/>
    <w:rsid w:val="00EB3DAF"/>
    <w:rsid w:val="00EB3F9B"/>
    <w:rsid w:val="00EB4BD6"/>
    <w:rsid w:val="00EC078A"/>
    <w:rsid w:val="00ED1F64"/>
    <w:rsid w:val="00ED259E"/>
    <w:rsid w:val="00ED5E11"/>
    <w:rsid w:val="00EE6436"/>
    <w:rsid w:val="00EE6CD8"/>
    <w:rsid w:val="00EF2456"/>
    <w:rsid w:val="00EF690E"/>
    <w:rsid w:val="00F0092B"/>
    <w:rsid w:val="00F00982"/>
    <w:rsid w:val="00F02D77"/>
    <w:rsid w:val="00F05C06"/>
    <w:rsid w:val="00F0630B"/>
    <w:rsid w:val="00F07BD0"/>
    <w:rsid w:val="00F07E0F"/>
    <w:rsid w:val="00F12195"/>
    <w:rsid w:val="00F136BE"/>
    <w:rsid w:val="00F13CB3"/>
    <w:rsid w:val="00F14D24"/>
    <w:rsid w:val="00F20B8E"/>
    <w:rsid w:val="00F22CB0"/>
    <w:rsid w:val="00F24B88"/>
    <w:rsid w:val="00F250A5"/>
    <w:rsid w:val="00F2665E"/>
    <w:rsid w:val="00F26856"/>
    <w:rsid w:val="00F30725"/>
    <w:rsid w:val="00F328BB"/>
    <w:rsid w:val="00F33CD0"/>
    <w:rsid w:val="00F358A1"/>
    <w:rsid w:val="00F35D3E"/>
    <w:rsid w:val="00F366FF"/>
    <w:rsid w:val="00F37CFF"/>
    <w:rsid w:val="00F404D6"/>
    <w:rsid w:val="00F423CD"/>
    <w:rsid w:val="00F43C0D"/>
    <w:rsid w:val="00F43F3B"/>
    <w:rsid w:val="00F446D0"/>
    <w:rsid w:val="00F47058"/>
    <w:rsid w:val="00F47061"/>
    <w:rsid w:val="00F50D22"/>
    <w:rsid w:val="00F514AA"/>
    <w:rsid w:val="00F5154B"/>
    <w:rsid w:val="00F52425"/>
    <w:rsid w:val="00F5484C"/>
    <w:rsid w:val="00F60B3D"/>
    <w:rsid w:val="00F64195"/>
    <w:rsid w:val="00F66142"/>
    <w:rsid w:val="00F66A71"/>
    <w:rsid w:val="00F709CB"/>
    <w:rsid w:val="00F717A2"/>
    <w:rsid w:val="00F7187B"/>
    <w:rsid w:val="00F729A4"/>
    <w:rsid w:val="00F77FB0"/>
    <w:rsid w:val="00F809B0"/>
    <w:rsid w:val="00F80E3C"/>
    <w:rsid w:val="00F81B53"/>
    <w:rsid w:val="00F81CAE"/>
    <w:rsid w:val="00F91BD8"/>
    <w:rsid w:val="00F92005"/>
    <w:rsid w:val="00F93A5B"/>
    <w:rsid w:val="00F94CE4"/>
    <w:rsid w:val="00F96608"/>
    <w:rsid w:val="00FA0677"/>
    <w:rsid w:val="00FA448D"/>
    <w:rsid w:val="00FA5CF3"/>
    <w:rsid w:val="00FB0F37"/>
    <w:rsid w:val="00FB1713"/>
    <w:rsid w:val="00FB1C2A"/>
    <w:rsid w:val="00FB2397"/>
    <w:rsid w:val="00FB371E"/>
    <w:rsid w:val="00FB5DB6"/>
    <w:rsid w:val="00FB7CC2"/>
    <w:rsid w:val="00FC1737"/>
    <w:rsid w:val="00FC1739"/>
    <w:rsid w:val="00FC2CA0"/>
    <w:rsid w:val="00FC3129"/>
    <w:rsid w:val="00FC64DC"/>
    <w:rsid w:val="00FD1C2C"/>
    <w:rsid w:val="00FD2914"/>
    <w:rsid w:val="00FD2972"/>
    <w:rsid w:val="00FD31CC"/>
    <w:rsid w:val="00FD51AA"/>
    <w:rsid w:val="00FD5703"/>
    <w:rsid w:val="00FE07A1"/>
    <w:rsid w:val="00FE340E"/>
    <w:rsid w:val="00FE463E"/>
    <w:rsid w:val="00FE476E"/>
    <w:rsid w:val="00FE4A6A"/>
    <w:rsid w:val="00FE543A"/>
    <w:rsid w:val="00FE74A9"/>
    <w:rsid w:val="00FF25AC"/>
    <w:rsid w:val="00FF3D9B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DD3C"/>
  <w15:chartTrackingRefBased/>
  <w15:docId w15:val="{3BB585C1-5153-4DB3-8E60-3FA0B7FA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409B2"/>
    <w:pPr>
      <w:keepNext/>
      <w:widowControl w:val="0"/>
      <w:ind w:firstLine="22"/>
      <w:outlineLvl w:val="3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269D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69D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269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A269D7"/>
    <w:pPr>
      <w:widowControl w:val="0"/>
      <w:tabs>
        <w:tab w:val="left" w:pos="720"/>
      </w:tabs>
      <w:spacing w:line="480" w:lineRule="atLeast"/>
      <w:jc w:val="both"/>
    </w:pPr>
    <w:rPr>
      <w:snapToGrid w:val="0"/>
      <w:sz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409B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409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409B2"/>
    <w:rPr>
      <w:rFonts w:ascii="Tahoma" w:eastAsia="Times New Roman" w:hAnsi="Tahoma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409B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B23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23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23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239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1258</Words>
  <Characters>6796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de Jesus Pinheiro</dc:creator>
  <cp:keywords/>
  <dc:description/>
  <cp:lastModifiedBy>Joao de Jesus Pinheiro</cp:lastModifiedBy>
  <cp:revision>7</cp:revision>
  <dcterms:created xsi:type="dcterms:W3CDTF">2019-04-10T14:50:00Z</dcterms:created>
  <dcterms:modified xsi:type="dcterms:W3CDTF">2019-05-19T23:41:00Z</dcterms:modified>
</cp:coreProperties>
</file>